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F98" w:rsidRPr="00BD3F98" w:rsidRDefault="00BD3F98" w:rsidP="00BD3F98">
      <w:pPr>
        <w:keepNext/>
        <w:keepLines/>
        <w:spacing w:before="40" w:after="0"/>
        <w:outlineLvl w:val="1"/>
        <w:rPr>
          <w:rFonts w:asciiTheme="majorHAnsi" w:eastAsiaTheme="majorEastAsia" w:hAnsiTheme="majorHAnsi" w:cstheme="majorBidi"/>
          <w:color w:val="2E74B5" w:themeColor="accent1" w:themeShade="BF"/>
          <w:sz w:val="26"/>
          <w:szCs w:val="26"/>
        </w:rPr>
      </w:pPr>
      <w:bookmarkStart w:id="0" w:name="_Toc112331744"/>
      <w:r w:rsidRPr="00BD3F98">
        <w:rPr>
          <w:rFonts w:asciiTheme="majorHAnsi" w:eastAsiaTheme="majorEastAsia" w:hAnsiTheme="majorHAnsi" w:cstheme="majorBidi"/>
          <w:color w:val="2E74B5" w:themeColor="accent1" w:themeShade="BF"/>
          <w:sz w:val="26"/>
          <w:szCs w:val="26"/>
        </w:rPr>
        <w:t>Entering Payments and Donations</w:t>
      </w:r>
      <w:bookmarkEnd w:id="0"/>
    </w:p>
    <w:p w:rsidR="00BD3F98" w:rsidRPr="00BD3F98" w:rsidRDefault="00BD3F98" w:rsidP="00BD3F98">
      <w:pPr>
        <w:keepNext/>
        <w:keepLines/>
        <w:spacing w:before="40" w:after="0"/>
        <w:outlineLvl w:val="2"/>
        <w:rPr>
          <w:rFonts w:asciiTheme="majorHAnsi" w:eastAsiaTheme="majorEastAsia" w:hAnsiTheme="majorHAnsi" w:cstheme="majorBidi"/>
          <w:color w:val="1F4D78" w:themeColor="accent1" w:themeShade="7F"/>
          <w:sz w:val="24"/>
          <w:szCs w:val="24"/>
        </w:rPr>
      </w:pPr>
      <w:bookmarkStart w:id="1" w:name="_Toc112331745"/>
      <w:r w:rsidRPr="00BD3F98">
        <w:rPr>
          <w:rFonts w:asciiTheme="majorHAnsi" w:eastAsiaTheme="majorEastAsia" w:hAnsiTheme="majorHAnsi" w:cstheme="majorBidi"/>
          <w:color w:val="1F4D78" w:themeColor="accent1" w:themeShade="7F"/>
          <w:sz w:val="24"/>
          <w:szCs w:val="24"/>
        </w:rPr>
        <w:t>Opportunity Batches</w:t>
      </w:r>
      <w:bookmarkEnd w:id="1"/>
    </w:p>
    <w:p w:rsidR="00BD3F98" w:rsidRPr="00BD3F98" w:rsidRDefault="00BD3F98" w:rsidP="00BD3F98">
      <w:r w:rsidRPr="00BD3F98">
        <w:t>Opportunity Batches allow you to enter payments and donations as a group, to match the deposits you make at the bank.</w:t>
      </w:r>
    </w:p>
    <w:p w:rsidR="00BD3F98" w:rsidRPr="00BD3F98" w:rsidRDefault="00BD3F98" w:rsidP="00BD3F98">
      <w:pPr>
        <w:numPr>
          <w:ilvl w:val="0"/>
          <w:numId w:val="1"/>
        </w:numPr>
        <w:contextualSpacing/>
      </w:pPr>
      <w:r w:rsidRPr="00BD3F98">
        <w:t xml:space="preserve">From the homepage, select the </w:t>
      </w:r>
      <w:proofErr w:type="gramStart"/>
      <w:r w:rsidRPr="00BD3F98">
        <w:t>More</w:t>
      </w:r>
      <w:proofErr w:type="gramEnd"/>
      <w:r w:rsidRPr="00BD3F98">
        <w:t xml:space="preserve"> menu and click on Batch Check Entry.</w:t>
      </w:r>
    </w:p>
    <w:p w:rsidR="00BD3F98" w:rsidRPr="00BD3F98" w:rsidRDefault="00BD3F98" w:rsidP="00BD3F98">
      <w:pPr>
        <w:ind w:left="720"/>
        <w:contextualSpacing/>
      </w:pPr>
      <w:r w:rsidRPr="00BD3F98">
        <w:rPr>
          <w:noProof/>
        </w:rPr>
        <w:drawing>
          <wp:inline distT="0" distB="0" distL="0" distR="0" wp14:anchorId="0ADA6263" wp14:editId="76FD1966">
            <wp:extent cx="5943600" cy="2529840"/>
            <wp:effectExtent l="0" t="0" r="0" b="3810"/>
            <wp:docPr id="284595216" name="Picture 284595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529840"/>
                    </a:xfrm>
                    <a:prstGeom prst="rect">
                      <a:avLst/>
                    </a:prstGeom>
                    <a:noFill/>
                    <a:ln>
                      <a:noFill/>
                    </a:ln>
                  </pic:spPr>
                </pic:pic>
              </a:graphicData>
            </a:graphic>
          </wp:inline>
        </w:drawing>
      </w:r>
    </w:p>
    <w:p w:rsidR="00BD3F98" w:rsidRPr="00BD3F98" w:rsidRDefault="00BD3F98" w:rsidP="00BD3F98">
      <w:pPr>
        <w:numPr>
          <w:ilvl w:val="0"/>
          <w:numId w:val="1"/>
        </w:numPr>
        <w:contextualSpacing/>
      </w:pPr>
      <w:r w:rsidRPr="00BD3F98">
        <w:t xml:space="preserve">The page that opens will list your Opportunity Batches.  Click on the </w:t>
      </w:r>
      <w:proofErr w:type="gramStart"/>
      <w:r w:rsidRPr="00BD3F98">
        <w:t>New</w:t>
      </w:r>
      <w:proofErr w:type="gramEnd"/>
      <w:r w:rsidRPr="00BD3F98">
        <w:t xml:space="preserve"> button at the top right corner of the screen. </w:t>
      </w:r>
    </w:p>
    <w:p w:rsidR="00BD3F98" w:rsidRPr="00BD3F98" w:rsidRDefault="00BD3F98" w:rsidP="00BD3F98">
      <w:pPr>
        <w:ind w:left="720"/>
        <w:contextualSpacing/>
      </w:pPr>
      <w:r w:rsidRPr="00BD3F98">
        <w:rPr>
          <w:noProof/>
        </w:rPr>
        <w:drawing>
          <wp:inline distT="0" distB="0" distL="0" distR="0" wp14:anchorId="66C4490D" wp14:editId="13336040">
            <wp:extent cx="5928360" cy="1623060"/>
            <wp:effectExtent l="0" t="0" r="0" b="0"/>
            <wp:docPr id="284595217" name="Picture 284595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28360" cy="1623060"/>
                    </a:xfrm>
                    <a:prstGeom prst="rect">
                      <a:avLst/>
                    </a:prstGeom>
                    <a:noFill/>
                    <a:ln>
                      <a:noFill/>
                    </a:ln>
                  </pic:spPr>
                </pic:pic>
              </a:graphicData>
            </a:graphic>
          </wp:inline>
        </w:drawing>
      </w:r>
    </w:p>
    <w:p w:rsidR="00BD3F98" w:rsidRPr="00BD3F98" w:rsidRDefault="00BD3F98" w:rsidP="00BD3F98">
      <w:pPr>
        <w:numPr>
          <w:ilvl w:val="0"/>
          <w:numId w:val="1"/>
        </w:numPr>
        <w:contextualSpacing/>
      </w:pPr>
      <w:r w:rsidRPr="00BD3F98">
        <w:t>A pop-up form will open to set up the Opportunity Batch.  Enter the date, the Opportunity Count (# of payments/donations), and the total Batch amount (total deposit amount). Then click Save.</w:t>
      </w:r>
    </w:p>
    <w:p w:rsidR="00BD3F98" w:rsidRPr="00BD3F98" w:rsidRDefault="00BD3F98" w:rsidP="00BD3F98">
      <w:pPr>
        <w:ind w:left="720"/>
        <w:contextualSpacing/>
      </w:pPr>
      <w:r w:rsidRPr="00BD3F98">
        <w:rPr>
          <w:noProof/>
        </w:rPr>
        <w:lastRenderedPageBreak/>
        <w:drawing>
          <wp:inline distT="0" distB="0" distL="0" distR="0" wp14:anchorId="350039A3" wp14:editId="64AFF981">
            <wp:extent cx="5943600" cy="4343400"/>
            <wp:effectExtent l="0" t="0" r="0" b="0"/>
            <wp:docPr id="284595218" name="Picture 284595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343400"/>
                    </a:xfrm>
                    <a:prstGeom prst="rect">
                      <a:avLst/>
                    </a:prstGeom>
                    <a:noFill/>
                    <a:ln>
                      <a:noFill/>
                    </a:ln>
                  </pic:spPr>
                </pic:pic>
              </a:graphicData>
            </a:graphic>
          </wp:inline>
        </w:drawing>
      </w:r>
    </w:p>
    <w:p w:rsidR="00BD3F98" w:rsidRPr="00BD3F98" w:rsidRDefault="00BD3F98" w:rsidP="00BD3F98">
      <w:pPr>
        <w:numPr>
          <w:ilvl w:val="0"/>
          <w:numId w:val="1"/>
        </w:numPr>
        <w:contextualSpacing/>
      </w:pPr>
      <w:r w:rsidRPr="00BD3F98">
        <w:t>When you click Save, the Opportunity Batch record page will open.  To enter a payment or donation, click the New Cash Payment quick action button at the top.</w:t>
      </w:r>
    </w:p>
    <w:p w:rsidR="00BD3F98" w:rsidRPr="00BD3F98" w:rsidRDefault="00BD3F98" w:rsidP="00BD3F98">
      <w:pPr>
        <w:ind w:left="720"/>
        <w:contextualSpacing/>
      </w:pPr>
      <w:r w:rsidRPr="00BD3F98">
        <w:rPr>
          <w:noProof/>
        </w:rPr>
        <w:drawing>
          <wp:inline distT="0" distB="0" distL="0" distR="0" wp14:anchorId="4E03BB28" wp14:editId="002FB996">
            <wp:extent cx="5943600" cy="1798320"/>
            <wp:effectExtent l="0" t="0" r="0" b="0"/>
            <wp:docPr id="284595219" name="Picture 284595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798320"/>
                    </a:xfrm>
                    <a:prstGeom prst="rect">
                      <a:avLst/>
                    </a:prstGeom>
                    <a:noFill/>
                    <a:ln>
                      <a:noFill/>
                    </a:ln>
                  </pic:spPr>
                </pic:pic>
              </a:graphicData>
            </a:graphic>
          </wp:inline>
        </w:drawing>
      </w:r>
    </w:p>
    <w:p w:rsidR="00BD3F98" w:rsidRPr="00BD3F98" w:rsidRDefault="00BD3F98" w:rsidP="00BD3F98">
      <w:pPr>
        <w:ind w:left="720"/>
        <w:contextualSpacing/>
      </w:pPr>
    </w:p>
    <w:p w:rsidR="00BD3F98" w:rsidRPr="00BD3F98" w:rsidRDefault="00BD3F98" w:rsidP="00BD3F98">
      <w:pPr>
        <w:ind w:left="720"/>
        <w:contextualSpacing/>
      </w:pPr>
    </w:p>
    <w:p w:rsidR="00BD3F98" w:rsidRPr="00BD3F98" w:rsidRDefault="00BD3F98" w:rsidP="00BD3F98">
      <w:pPr>
        <w:ind w:left="720"/>
        <w:contextualSpacing/>
      </w:pPr>
    </w:p>
    <w:p w:rsidR="00BD3F98" w:rsidRPr="00BD3F98" w:rsidRDefault="00BD3F98" w:rsidP="00BD3F98">
      <w:pPr>
        <w:ind w:left="720"/>
        <w:contextualSpacing/>
      </w:pPr>
    </w:p>
    <w:p w:rsidR="00BD3F98" w:rsidRPr="00BD3F98" w:rsidRDefault="00BD3F98" w:rsidP="00BD3F98">
      <w:pPr>
        <w:ind w:left="720"/>
        <w:contextualSpacing/>
      </w:pPr>
    </w:p>
    <w:p w:rsidR="00BD3F98" w:rsidRPr="00BD3F98" w:rsidRDefault="00BD3F98" w:rsidP="00BD3F98">
      <w:pPr>
        <w:ind w:left="720"/>
        <w:contextualSpacing/>
      </w:pPr>
    </w:p>
    <w:p w:rsidR="00BD3F98" w:rsidRPr="00BD3F98" w:rsidRDefault="00BD3F98" w:rsidP="00BD3F98">
      <w:pPr>
        <w:ind w:left="720"/>
        <w:contextualSpacing/>
      </w:pPr>
    </w:p>
    <w:p w:rsidR="00BD3F98" w:rsidRPr="00BD3F98" w:rsidRDefault="00BD3F98" w:rsidP="00BD3F98">
      <w:pPr>
        <w:ind w:left="720"/>
        <w:contextualSpacing/>
      </w:pPr>
    </w:p>
    <w:p w:rsidR="00BD3F98" w:rsidRPr="00BD3F98" w:rsidRDefault="00BD3F98" w:rsidP="00BD3F98">
      <w:pPr>
        <w:ind w:left="720"/>
        <w:contextualSpacing/>
      </w:pPr>
    </w:p>
    <w:p w:rsidR="00BD3F98" w:rsidRPr="00BD3F98" w:rsidRDefault="00BD3F98" w:rsidP="00BD3F98">
      <w:pPr>
        <w:numPr>
          <w:ilvl w:val="0"/>
          <w:numId w:val="1"/>
        </w:numPr>
        <w:contextualSpacing/>
      </w:pPr>
      <w:r w:rsidRPr="00BD3F98">
        <w:lastRenderedPageBreak/>
        <w:t>The payment pop-up form will open for you to fill out. Enter the amount, the close date (the date of the payment), the account name (the rider’s PTA account)</w:t>
      </w:r>
      <w:proofErr w:type="gramStart"/>
      <w:r w:rsidRPr="00BD3F98">
        <w:t>,  and</w:t>
      </w:r>
      <w:proofErr w:type="gramEnd"/>
      <w:r w:rsidRPr="00BD3F98">
        <w:t xml:space="preserve"> the recipient (the rider).</w:t>
      </w:r>
    </w:p>
    <w:p w:rsidR="00BD3F98" w:rsidRPr="00BD3F98" w:rsidRDefault="00BD3F98" w:rsidP="00BD3F98">
      <w:pPr>
        <w:ind w:left="720"/>
        <w:contextualSpacing/>
      </w:pPr>
      <w:r w:rsidRPr="00BD3F98">
        <w:rPr>
          <w:noProof/>
        </w:rPr>
        <w:drawing>
          <wp:inline distT="0" distB="0" distL="0" distR="0" wp14:anchorId="41EF70FB" wp14:editId="19CE1D96">
            <wp:extent cx="3703320" cy="2926652"/>
            <wp:effectExtent l="0" t="0" r="0" b="7620"/>
            <wp:docPr id="284595221" name="Picture 284595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7103" cy="2929642"/>
                    </a:xfrm>
                    <a:prstGeom prst="rect">
                      <a:avLst/>
                    </a:prstGeom>
                    <a:noFill/>
                    <a:ln>
                      <a:noFill/>
                    </a:ln>
                  </pic:spPr>
                </pic:pic>
              </a:graphicData>
            </a:graphic>
          </wp:inline>
        </w:drawing>
      </w:r>
    </w:p>
    <w:p w:rsidR="00BD3F98" w:rsidRPr="00BD3F98" w:rsidRDefault="00BD3F98" w:rsidP="00BD3F98">
      <w:pPr>
        <w:numPr>
          <w:ilvl w:val="0"/>
          <w:numId w:val="1"/>
        </w:numPr>
        <w:contextualSpacing/>
      </w:pPr>
      <w:r w:rsidRPr="00BD3F98">
        <w:t xml:space="preserve">If you want more information for the </w:t>
      </w:r>
      <w:proofErr w:type="spellStart"/>
      <w:r w:rsidRPr="00BD3F98">
        <w:t>Recepient</w:t>
      </w:r>
      <w:proofErr w:type="spellEnd"/>
      <w:r w:rsidRPr="00BD3F98">
        <w:t xml:space="preserve"> than is listed in the drop-down (like the account number to verify it is the right person, type the name in the box and hit enter to open a list view of matching contacts with more info. Click on the name in the list to select the person.</w:t>
      </w:r>
    </w:p>
    <w:p w:rsidR="00BD3F98" w:rsidRPr="00BD3F98" w:rsidRDefault="00BD3F98" w:rsidP="00BD3F98">
      <w:pPr>
        <w:ind w:left="720"/>
        <w:contextualSpacing/>
      </w:pPr>
      <w:r w:rsidRPr="00BD3F98">
        <w:rPr>
          <w:noProof/>
        </w:rPr>
        <w:drawing>
          <wp:inline distT="0" distB="0" distL="0" distR="0" wp14:anchorId="1351C189" wp14:editId="427A6788">
            <wp:extent cx="5935980" cy="1859280"/>
            <wp:effectExtent l="0" t="0" r="7620" b="7620"/>
            <wp:docPr id="284595222" name="Picture 284595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5980" cy="1859280"/>
                    </a:xfrm>
                    <a:prstGeom prst="rect">
                      <a:avLst/>
                    </a:prstGeom>
                    <a:noFill/>
                    <a:ln>
                      <a:noFill/>
                    </a:ln>
                  </pic:spPr>
                </pic:pic>
              </a:graphicData>
            </a:graphic>
          </wp:inline>
        </w:drawing>
      </w:r>
    </w:p>
    <w:p w:rsidR="00BD3F98" w:rsidRPr="00BD3F98" w:rsidRDefault="00BD3F98" w:rsidP="00BD3F98">
      <w:pPr>
        <w:ind w:left="720"/>
        <w:contextualSpacing/>
      </w:pPr>
    </w:p>
    <w:p w:rsidR="00BD3F98" w:rsidRPr="00BD3F98" w:rsidRDefault="00BD3F98" w:rsidP="00BD3F98">
      <w:pPr>
        <w:numPr>
          <w:ilvl w:val="0"/>
          <w:numId w:val="1"/>
        </w:numPr>
        <w:contextualSpacing/>
      </w:pPr>
      <w:r w:rsidRPr="00BD3F98">
        <w:t xml:space="preserve">Choose the transaction type (donation, payment on account, or gift certificate purchase), and then choose the payment type (credit card or cash/check). Credit card should be chosen if you are importing a credit card payment made through an outside processor that is not linked to Salesforce.  Credit card payments made through the customer portal are credited automatically, and if you are processing the card for the rider see Processing Customer Credit Card Payments </w:t>
      </w:r>
      <w:proofErr w:type="gramStart"/>
      <w:r w:rsidRPr="00BD3F98">
        <w:t>Through</w:t>
      </w:r>
      <w:proofErr w:type="gramEnd"/>
      <w:r w:rsidRPr="00BD3F98">
        <w:t xml:space="preserve"> the Staff Portal.</w:t>
      </w:r>
    </w:p>
    <w:p w:rsidR="00BD3F98" w:rsidRPr="00BD3F98" w:rsidRDefault="00BD3F98" w:rsidP="00BD3F98">
      <w:pPr>
        <w:ind w:left="720"/>
        <w:contextualSpacing/>
      </w:pPr>
      <w:r w:rsidRPr="00BD3F98">
        <w:rPr>
          <w:noProof/>
        </w:rPr>
        <w:lastRenderedPageBreak/>
        <w:drawing>
          <wp:inline distT="0" distB="0" distL="0" distR="0" wp14:anchorId="6CE2A02C" wp14:editId="4D27BB09">
            <wp:extent cx="3558540" cy="2639548"/>
            <wp:effectExtent l="0" t="0" r="3810" b="8890"/>
            <wp:docPr id="284595223" name="Picture 284595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3042" cy="2642888"/>
                    </a:xfrm>
                    <a:prstGeom prst="rect">
                      <a:avLst/>
                    </a:prstGeom>
                    <a:noFill/>
                    <a:ln>
                      <a:noFill/>
                    </a:ln>
                  </pic:spPr>
                </pic:pic>
              </a:graphicData>
            </a:graphic>
          </wp:inline>
        </w:drawing>
      </w:r>
    </w:p>
    <w:p w:rsidR="00BD3F98" w:rsidRPr="00BD3F98" w:rsidRDefault="00BD3F98" w:rsidP="00BD3F98">
      <w:pPr>
        <w:numPr>
          <w:ilvl w:val="0"/>
          <w:numId w:val="1"/>
        </w:numPr>
        <w:contextualSpacing/>
      </w:pPr>
      <w:r w:rsidRPr="00BD3F98">
        <w:t>If entering a check, you can enter the check number, but it is not required.  The Statement Comments field allows you to enter a comment that will show up with the payment on the customer’s next statement.  You can enter something like “Thank you for your payment!</w:t>
      </w:r>
      <w:proofErr w:type="gramStart"/>
      <w:r w:rsidRPr="00BD3F98">
        <w:t>”.</w:t>
      </w:r>
      <w:proofErr w:type="gramEnd"/>
      <w:r w:rsidRPr="00BD3F98">
        <w:t xml:space="preserve"> Then click Save. </w:t>
      </w:r>
    </w:p>
    <w:p w:rsidR="00BD3F98" w:rsidRPr="00BD3F98" w:rsidRDefault="00BD3F98" w:rsidP="00BD3F98">
      <w:pPr>
        <w:ind w:left="720"/>
        <w:contextualSpacing/>
      </w:pPr>
      <w:r w:rsidRPr="00BD3F98">
        <w:rPr>
          <w:noProof/>
        </w:rPr>
        <w:drawing>
          <wp:inline distT="0" distB="0" distL="0" distR="0" wp14:anchorId="083F1646" wp14:editId="77463246">
            <wp:extent cx="3678849" cy="2697480"/>
            <wp:effectExtent l="0" t="0" r="0" b="7620"/>
            <wp:docPr id="284595224" name="Picture 284595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6520" cy="2703104"/>
                    </a:xfrm>
                    <a:prstGeom prst="rect">
                      <a:avLst/>
                    </a:prstGeom>
                    <a:noFill/>
                    <a:ln>
                      <a:noFill/>
                    </a:ln>
                  </pic:spPr>
                </pic:pic>
              </a:graphicData>
            </a:graphic>
          </wp:inline>
        </w:drawing>
      </w:r>
    </w:p>
    <w:p w:rsidR="00BD3F98" w:rsidRPr="00BD3F98" w:rsidRDefault="00BD3F98" w:rsidP="00BD3F98">
      <w:pPr>
        <w:numPr>
          <w:ilvl w:val="0"/>
          <w:numId w:val="1"/>
        </w:numPr>
        <w:contextualSpacing/>
      </w:pPr>
      <w:r w:rsidRPr="00BD3F98">
        <w:t>Once you click Save, the Opportunity Batch record will update with the Count Subtotal and the Batch Subtotal.</w:t>
      </w:r>
    </w:p>
    <w:p w:rsidR="00BD3F98" w:rsidRPr="00BD3F98" w:rsidRDefault="00BD3F98" w:rsidP="00BD3F98">
      <w:pPr>
        <w:ind w:left="720"/>
        <w:contextualSpacing/>
      </w:pPr>
      <w:r w:rsidRPr="00BD3F98">
        <w:rPr>
          <w:noProof/>
        </w:rPr>
        <w:lastRenderedPageBreak/>
        <w:drawing>
          <wp:inline distT="0" distB="0" distL="0" distR="0" wp14:anchorId="5B03A622" wp14:editId="36094630">
            <wp:extent cx="5935980" cy="2446020"/>
            <wp:effectExtent l="0" t="0" r="7620" b="0"/>
            <wp:docPr id="284595225" name="Picture 284595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5980" cy="2446020"/>
                    </a:xfrm>
                    <a:prstGeom prst="rect">
                      <a:avLst/>
                    </a:prstGeom>
                    <a:noFill/>
                    <a:ln>
                      <a:noFill/>
                    </a:ln>
                  </pic:spPr>
                </pic:pic>
              </a:graphicData>
            </a:graphic>
          </wp:inline>
        </w:drawing>
      </w:r>
    </w:p>
    <w:p w:rsidR="00BD3F98" w:rsidRPr="00BD3F98" w:rsidRDefault="00BD3F98" w:rsidP="00BD3F98">
      <w:pPr>
        <w:numPr>
          <w:ilvl w:val="0"/>
          <w:numId w:val="1"/>
        </w:numPr>
        <w:contextualSpacing/>
      </w:pPr>
      <w:r w:rsidRPr="00BD3F98">
        <w:t>Repeat steps 4-9 for each payment that is part of your deposit.  Once all the payments have been entered, change the Batch Status to Closed. Then click Save.</w:t>
      </w:r>
    </w:p>
    <w:p w:rsidR="00BD3F98" w:rsidRPr="00BD3F98" w:rsidRDefault="00BD3F98" w:rsidP="00BD3F98">
      <w:pPr>
        <w:ind w:left="720"/>
        <w:contextualSpacing/>
      </w:pPr>
      <w:r w:rsidRPr="00BD3F98">
        <w:rPr>
          <w:noProof/>
        </w:rPr>
        <w:drawing>
          <wp:inline distT="0" distB="0" distL="0" distR="0" wp14:anchorId="1CD65F21" wp14:editId="670C3799">
            <wp:extent cx="5928360" cy="2689860"/>
            <wp:effectExtent l="0" t="0" r="0" b="0"/>
            <wp:docPr id="284595226" name="Picture 28459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28360" cy="2689860"/>
                    </a:xfrm>
                    <a:prstGeom prst="rect">
                      <a:avLst/>
                    </a:prstGeom>
                    <a:noFill/>
                    <a:ln>
                      <a:noFill/>
                    </a:ln>
                  </pic:spPr>
                </pic:pic>
              </a:graphicData>
            </a:graphic>
          </wp:inline>
        </w:drawing>
      </w:r>
    </w:p>
    <w:p w:rsidR="00BD3F98" w:rsidRPr="00BD3F98" w:rsidRDefault="00BD3F98" w:rsidP="00BD3F98">
      <w:pPr>
        <w:ind w:left="720"/>
        <w:contextualSpacing/>
      </w:pPr>
    </w:p>
    <w:p w:rsidR="00BD3F98" w:rsidRPr="00BD3F98" w:rsidRDefault="00BD3F98" w:rsidP="00BD3F98">
      <w:pPr>
        <w:keepNext/>
        <w:keepLines/>
        <w:spacing w:before="40" w:after="0"/>
        <w:outlineLvl w:val="1"/>
        <w:rPr>
          <w:rFonts w:asciiTheme="majorHAnsi" w:eastAsiaTheme="majorEastAsia" w:hAnsiTheme="majorHAnsi" w:cstheme="majorBidi"/>
          <w:color w:val="2E74B5" w:themeColor="accent1" w:themeShade="BF"/>
          <w:sz w:val="26"/>
          <w:szCs w:val="26"/>
        </w:rPr>
      </w:pPr>
    </w:p>
    <w:p w:rsidR="00BD3F98" w:rsidRPr="00BD3F98" w:rsidRDefault="00BD3F98" w:rsidP="00BD3F98">
      <w:pPr>
        <w:keepNext/>
        <w:keepLines/>
        <w:spacing w:before="40" w:after="0"/>
        <w:outlineLvl w:val="1"/>
        <w:rPr>
          <w:rFonts w:asciiTheme="majorHAnsi" w:eastAsiaTheme="majorEastAsia" w:hAnsiTheme="majorHAnsi" w:cstheme="majorBidi"/>
          <w:color w:val="2E74B5" w:themeColor="accent1" w:themeShade="BF"/>
          <w:sz w:val="26"/>
          <w:szCs w:val="26"/>
        </w:rPr>
      </w:pPr>
    </w:p>
    <w:p w:rsidR="00BD3F98" w:rsidRPr="00BD3F98" w:rsidRDefault="00BD3F98" w:rsidP="00BD3F98">
      <w:pPr>
        <w:keepNext/>
        <w:keepLines/>
        <w:spacing w:before="40" w:after="0"/>
        <w:outlineLvl w:val="1"/>
        <w:rPr>
          <w:rFonts w:asciiTheme="majorHAnsi" w:eastAsiaTheme="majorEastAsia" w:hAnsiTheme="majorHAnsi" w:cstheme="majorBidi"/>
          <w:color w:val="2E74B5" w:themeColor="accent1" w:themeShade="BF"/>
          <w:sz w:val="26"/>
          <w:szCs w:val="26"/>
        </w:rPr>
      </w:pPr>
    </w:p>
    <w:p w:rsidR="00BD3F98" w:rsidRPr="00BD3F98" w:rsidRDefault="00BD3F98" w:rsidP="00BD3F98">
      <w:pPr>
        <w:keepNext/>
        <w:keepLines/>
        <w:spacing w:before="40" w:after="0"/>
        <w:outlineLvl w:val="1"/>
        <w:rPr>
          <w:rFonts w:asciiTheme="majorHAnsi" w:eastAsiaTheme="majorEastAsia" w:hAnsiTheme="majorHAnsi" w:cstheme="majorBidi"/>
          <w:color w:val="2E74B5" w:themeColor="accent1" w:themeShade="BF"/>
          <w:sz w:val="26"/>
          <w:szCs w:val="26"/>
        </w:rPr>
      </w:pPr>
    </w:p>
    <w:p w:rsidR="00BD3F98" w:rsidRPr="00BD3F98" w:rsidRDefault="00BD3F98" w:rsidP="00BD3F98">
      <w:pPr>
        <w:keepNext/>
        <w:keepLines/>
        <w:spacing w:before="40" w:after="0"/>
        <w:outlineLvl w:val="1"/>
        <w:rPr>
          <w:rFonts w:asciiTheme="majorHAnsi" w:eastAsiaTheme="majorEastAsia" w:hAnsiTheme="majorHAnsi" w:cstheme="majorBidi"/>
          <w:color w:val="2E74B5" w:themeColor="accent1" w:themeShade="BF"/>
          <w:sz w:val="26"/>
          <w:szCs w:val="26"/>
        </w:rPr>
      </w:pPr>
    </w:p>
    <w:p w:rsidR="00BD3F98" w:rsidRPr="00BD3F98" w:rsidRDefault="00BD3F98" w:rsidP="00BD3F98">
      <w:pPr>
        <w:keepNext/>
        <w:keepLines/>
        <w:spacing w:before="40" w:after="0"/>
        <w:outlineLvl w:val="1"/>
        <w:rPr>
          <w:rFonts w:asciiTheme="majorHAnsi" w:eastAsiaTheme="majorEastAsia" w:hAnsiTheme="majorHAnsi" w:cstheme="majorBidi"/>
          <w:color w:val="2E74B5" w:themeColor="accent1" w:themeShade="BF"/>
          <w:sz w:val="26"/>
          <w:szCs w:val="26"/>
        </w:rPr>
      </w:pPr>
    </w:p>
    <w:p w:rsidR="00BD3F98" w:rsidRPr="00BD3F98" w:rsidRDefault="00BD3F98" w:rsidP="00BD3F98"/>
    <w:p w:rsidR="00585197" w:rsidRDefault="00585197">
      <w:bookmarkStart w:id="2" w:name="_GoBack"/>
      <w:bookmarkEnd w:id="2"/>
    </w:p>
    <w:sectPr w:rsidR="00585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D65D6C"/>
    <w:multiLevelType w:val="hybridMultilevel"/>
    <w:tmpl w:val="3B4E9D26"/>
    <w:lvl w:ilvl="0" w:tplc="5B98536C">
      <w:start w:val="1"/>
      <w:numFmt w:val="decimal"/>
      <w:lvlText w:val="%1."/>
      <w:lvlJc w:val="left"/>
      <w:pPr>
        <w:ind w:left="720" w:hanging="360"/>
      </w:pPr>
    </w:lvl>
    <w:lvl w:ilvl="1" w:tplc="B828907A">
      <w:start w:val="1"/>
      <w:numFmt w:val="lowerLetter"/>
      <w:lvlText w:val="%2."/>
      <w:lvlJc w:val="left"/>
      <w:pPr>
        <w:ind w:left="1440" w:hanging="360"/>
      </w:pPr>
    </w:lvl>
    <w:lvl w:ilvl="2" w:tplc="1E24D18A">
      <w:start w:val="1"/>
      <w:numFmt w:val="lowerRoman"/>
      <w:lvlText w:val="%3."/>
      <w:lvlJc w:val="right"/>
      <w:pPr>
        <w:ind w:left="2160" w:hanging="180"/>
      </w:pPr>
    </w:lvl>
    <w:lvl w:ilvl="3" w:tplc="1DDE1142">
      <w:start w:val="1"/>
      <w:numFmt w:val="decimal"/>
      <w:lvlText w:val="%4."/>
      <w:lvlJc w:val="left"/>
      <w:pPr>
        <w:ind w:left="2880" w:hanging="360"/>
      </w:pPr>
    </w:lvl>
    <w:lvl w:ilvl="4" w:tplc="9564B1CE">
      <w:start w:val="1"/>
      <w:numFmt w:val="lowerLetter"/>
      <w:lvlText w:val="%5."/>
      <w:lvlJc w:val="left"/>
      <w:pPr>
        <w:ind w:left="3600" w:hanging="360"/>
      </w:pPr>
    </w:lvl>
    <w:lvl w:ilvl="5" w:tplc="A41EBA32">
      <w:start w:val="1"/>
      <w:numFmt w:val="lowerRoman"/>
      <w:lvlText w:val="%6."/>
      <w:lvlJc w:val="right"/>
      <w:pPr>
        <w:ind w:left="4320" w:hanging="180"/>
      </w:pPr>
    </w:lvl>
    <w:lvl w:ilvl="6" w:tplc="C59EBB9A">
      <w:start w:val="1"/>
      <w:numFmt w:val="decimal"/>
      <w:lvlText w:val="%7."/>
      <w:lvlJc w:val="left"/>
      <w:pPr>
        <w:ind w:left="5040" w:hanging="360"/>
      </w:pPr>
    </w:lvl>
    <w:lvl w:ilvl="7" w:tplc="7778AA14">
      <w:start w:val="1"/>
      <w:numFmt w:val="lowerLetter"/>
      <w:lvlText w:val="%8."/>
      <w:lvlJc w:val="left"/>
      <w:pPr>
        <w:ind w:left="5760" w:hanging="360"/>
      </w:pPr>
    </w:lvl>
    <w:lvl w:ilvl="8" w:tplc="6CB2418A">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F98"/>
    <w:rsid w:val="00585197"/>
    <w:rsid w:val="00BD3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BE7C6A-BC9A-4FF4-8050-6AEFA6AA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Jameson</dc:creator>
  <cp:keywords/>
  <dc:description/>
  <cp:lastModifiedBy>Morgan Jameson</cp:lastModifiedBy>
  <cp:revision>1</cp:revision>
  <dcterms:created xsi:type="dcterms:W3CDTF">2022-08-26T13:54:00Z</dcterms:created>
  <dcterms:modified xsi:type="dcterms:W3CDTF">2022-08-26T13:54:00Z</dcterms:modified>
</cp:coreProperties>
</file>