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Pr="00A71CF4" w:rsidR="00A71CF4" w:rsidP="00A71CF4" w:rsidRDefault="00A71CF4" w14:paraId="512C3612" wp14:textId="77777777">
      <w:pPr>
        <w:keepNext/>
        <w:keepLines/>
        <w:spacing w:before="40" w:after="0"/>
        <w:outlineLvl w:val="2"/>
        <w:rPr>
          <w:rFonts w:asciiTheme="majorHAnsi" w:hAnsiTheme="majorHAnsi" w:eastAsiaTheme="majorEastAsia" w:cstheme="majorBidi"/>
          <w:color w:val="1F4D78" w:themeColor="accent1" w:themeShade="7F"/>
          <w:sz w:val="24"/>
          <w:szCs w:val="24"/>
        </w:rPr>
      </w:pPr>
      <w:bookmarkStart w:name="_Toc112331717" w:id="0"/>
      <w:r w:rsidRPr="00A71CF4">
        <w:rPr>
          <w:rFonts w:asciiTheme="majorHAnsi" w:hAnsiTheme="majorHAnsi" w:eastAsiaTheme="majorEastAsia" w:cstheme="majorBidi"/>
          <w:color w:val="1F4D78" w:themeColor="accent1" w:themeShade="7F"/>
          <w:sz w:val="24"/>
          <w:szCs w:val="24"/>
        </w:rPr>
        <w:t>Closing an Account with a PTA Balance</w:t>
      </w:r>
      <w:bookmarkEnd w:id="0"/>
    </w:p>
    <w:p xmlns:wp14="http://schemas.microsoft.com/office/word/2010/wordml" w:rsidRPr="00A71CF4" w:rsidR="00A71CF4" w:rsidP="00A71CF4" w:rsidRDefault="00A71CF4" w14:paraId="0FCB324C" wp14:textId="77777777">
      <w:pPr>
        <w:numPr>
          <w:ilvl w:val="0"/>
          <w:numId w:val="1"/>
        </w:numPr>
        <w:contextualSpacing/>
      </w:pPr>
      <w:r w:rsidRPr="00A71CF4">
        <w:t xml:space="preserve">Navigate to the rider’s Contact Record, and note the balance of the account. </w:t>
      </w:r>
    </w:p>
    <w:p xmlns:wp14="http://schemas.microsoft.com/office/word/2010/wordml" w:rsidRPr="00A71CF4" w:rsidR="00A71CF4" w:rsidP="00A71CF4" w:rsidRDefault="00A71CF4" w14:paraId="672A6659" wp14:textId="77777777">
      <w:pPr>
        <w:ind w:left="720"/>
        <w:contextualSpacing/>
      </w:pPr>
      <w:r w:rsidRPr="00A71CF4">
        <w:rPr>
          <w:noProof/>
        </w:rPr>
        <w:drawing>
          <wp:inline xmlns:wp14="http://schemas.microsoft.com/office/word/2010/wordprocessingDrawing" distT="0" distB="0" distL="0" distR="0" wp14:anchorId="20E245D5" wp14:editId="239DBA0C">
            <wp:extent cx="4733290" cy="3878580"/>
            <wp:effectExtent l="0" t="0" r="0" b="7620"/>
            <wp:docPr id="1230188599" name="Picture 1230188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4909" cy="3879907"/>
                    </a:xfrm>
                    <a:prstGeom prst="rect">
                      <a:avLst/>
                    </a:prstGeom>
                    <a:noFill/>
                    <a:ln>
                      <a:noFill/>
                    </a:ln>
                  </pic:spPr>
                </pic:pic>
              </a:graphicData>
            </a:graphic>
          </wp:inline>
        </w:drawing>
      </w:r>
    </w:p>
    <w:p xmlns:wp14="http://schemas.microsoft.com/office/word/2010/wordml" w:rsidRPr="00A71CF4" w:rsidR="00A71CF4" w:rsidP="00A71CF4" w:rsidRDefault="00A71CF4" w14:paraId="11E3AC4E" wp14:textId="77777777">
      <w:pPr>
        <w:numPr>
          <w:ilvl w:val="0"/>
          <w:numId w:val="1"/>
        </w:numPr>
        <w:contextualSpacing/>
      </w:pPr>
      <w:r w:rsidRPr="00A71CF4">
        <w:t xml:space="preserve">Select the quick action button “New Account Adjustment” under the arrow near the top right.  (This option is equivalent to the non-cash transactions from </w:t>
      </w:r>
      <w:proofErr w:type="spellStart"/>
      <w:r w:rsidRPr="00A71CF4">
        <w:t>ITNRides</w:t>
      </w:r>
      <w:proofErr w:type="spellEnd"/>
      <w:r w:rsidRPr="00A71CF4">
        <w:t xml:space="preserve"> 1.5). This provides several options for zeroing out the rider’s balance. </w:t>
      </w:r>
    </w:p>
    <w:p xmlns:wp14="http://schemas.microsoft.com/office/word/2010/wordml" w:rsidRPr="00A71CF4" w:rsidR="00A71CF4" w:rsidP="00A71CF4" w:rsidRDefault="00A71CF4" w14:paraId="0A37501D" wp14:textId="77777777">
      <w:pPr>
        <w:ind w:left="720"/>
        <w:contextualSpacing/>
      </w:pPr>
      <w:r w:rsidRPr="00A71CF4">
        <w:rPr>
          <w:noProof/>
        </w:rPr>
        <w:drawing>
          <wp:inline xmlns:wp14="http://schemas.microsoft.com/office/word/2010/wordprocessingDrawing" distT="0" distB="0" distL="0" distR="0" wp14:anchorId="74F724A4" wp14:editId="48458FF4">
            <wp:extent cx="5211213" cy="2819400"/>
            <wp:effectExtent l="0" t="0" r="8890" b="0"/>
            <wp:docPr id="1230188601" name="Picture 1230188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12808" cy="2820263"/>
                    </a:xfrm>
                    <a:prstGeom prst="rect">
                      <a:avLst/>
                    </a:prstGeom>
                    <a:noFill/>
                    <a:ln>
                      <a:noFill/>
                    </a:ln>
                  </pic:spPr>
                </pic:pic>
              </a:graphicData>
            </a:graphic>
          </wp:inline>
        </w:drawing>
      </w:r>
    </w:p>
    <w:p xmlns:wp14="http://schemas.microsoft.com/office/word/2010/wordml" w:rsidRPr="00A71CF4" w:rsidR="00A71CF4" w:rsidP="00A71CF4" w:rsidRDefault="00A71CF4" w14:paraId="5DAB6C7B" wp14:textId="77777777">
      <w:pPr>
        <w:ind w:left="720"/>
        <w:contextualSpacing/>
      </w:pPr>
    </w:p>
    <w:p xmlns:wp14="http://schemas.microsoft.com/office/word/2010/wordml" w:rsidRPr="00A71CF4" w:rsidR="00A71CF4" w:rsidP="00A71CF4" w:rsidRDefault="00A71CF4" w14:paraId="3437A984" wp14:textId="77777777">
      <w:pPr>
        <w:numPr>
          <w:ilvl w:val="0"/>
          <w:numId w:val="1"/>
        </w:numPr>
        <w:contextualSpacing/>
      </w:pPr>
      <w:r w:rsidRPr="00A71CF4">
        <w:lastRenderedPageBreak/>
        <w:t>Complete the pop-up form that opens, selecting the appropriate Transaction Type from the drop-down list. Then click Save.</w:t>
      </w:r>
    </w:p>
    <w:p xmlns:wp14="http://schemas.microsoft.com/office/word/2010/wordml" w:rsidRPr="00A71CF4" w:rsidR="00A71CF4" w:rsidP="00A71CF4" w:rsidRDefault="00A71CF4" w14:paraId="02EB378F" wp14:textId="77777777">
      <w:pPr>
        <w:numPr>
          <w:ilvl w:val="0"/>
          <w:numId w:val="2"/>
        </w:numPr>
        <w:contextualSpacing/>
      </w:pPr>
      <w:r w:rsidRPr="00A71CF4">
        <w:rPr>
          <w:noProof/>
        </w:rPr>
        <w:drawing>
          <wp:inline xmlns:wp14="http://schemas.microsoft.com/office/word/2010/wordprocessingDrawing" distT="0" distB="0" distL="0" distR="0" wp14:anchorId="2FB05E88" wp14:editId="1C27478C">
            <wp:extent cx="5775960" cy="3589020"/>
            <wp:effectExtent l="0" t="0" r="0" b="0"/>
            <wp:docPr id="1230188602" name="Picture 1230188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75960" cy="3589020"/>
                    </a:xfrm>
                    <a:prstGeom prst="rect">
                      <a:avLst/>
                    </a:prstGeom>
                    <a:noFill/>
                    <a:ln>
                      <a:noFill/>
                    </a:ln>
                  </pic:spPr>
                </pic:pic>
              </a:graphicData>
            </a:graphic>
          </wp:inline>
        </w:drawing>
      </w:r>
    </w:p>
    <w:p xmlns:wp14="http://schemas.microsoft.com/office/word/2010/wordml" w:rsidRPr="00A71CF4" w:rsidR="00A71CF4" w:rsidP="00A71CF4" w:rsidRDefault="00A71CF4" w14:paraId="6A2D5EBC" wp14:textId="77777777">
      <w:pPr>
        <w:numPr>
          <w:ilvl w:val="0"/>
          <w:numId w:val="2"/>
        </w:numPr>
        <w:contextualSpacing/>
      </w:pPr>
      <w:r w:rsidRPr="00A71CF4">
        <w:t>(Account Adjustment Screen with Transaction Types Menu open)</w:t>
      </w:r>
    </w:p>
    <w:p xmlns:wp14="http://schemas.microsoft.com/office/word/2010/wordml" w:rsidRPr="00A71CF4" w:rsidR="00A71CF4" w:rsidP="00A71CF4" w:rsidRDefault="00A71CF4" w14:paraId="6A05A809" wp14:textId="77777777">
      <w:pPr>
        <w:numPr>
          <w:ilvl w:val="0"/>
          <w:numId w:val="2"/>
        </w:numPr>
        <w:contextualSpacing/>
      </w:pPr>
      <w:r w:rsidRPr="00A71CF4">
        <w:rPr>
          <w:noProof/>
        </w:rPr>
        <w:drawing>
          <wp:inline xmlns:wp14="http://schemas.microsoft.com/office/word/2010/wordprocessingDrawing" distT="0" distB="0" distL="0" distR="0" wp14:anchorId="29F08BEB" wp14:editId="0C3489D8">
            <wp:extent cx="5882640" cy="3497580"/>
            <wp:effectExtent l="0" t="0" r="3810" b="7620"/>
            <wp:docPr id="1230188603" name="Picture 1230188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2640" cy="3497580"/>
                    </a:xfrm>
                    <a:prstGeom prst="rect">
                      <a:avLst/>
                    </a:prstGeom>
                    <a:noFill/>
                    <a:ln>
                      <a:noFill/>
                    </a:ln>
                  </pic:spPr>
                </pic:pic>
              </a:graphicData>
            </a:graphic>
          </wp:inline>
        </w:drawing>
      </w:r>
    </w:p>
    <w:p xmlns:wp14="http://schemas.microsoft.com/office/word/2010/wordml" w:rsidRPr="00A71CF4" w:rsidR="00A71CF4" w:rsidP="00A71CF4" w:rsidRDefault="00A71CF4" w14:paraId="70D2C933" wp14:textId="77777777">
      <w:pPr>
        <w:numPr>
          <w:ilvl w:val="0"/>
          <w:numId w:val="2"/>
        </w:numPr>
        <w:contextualSpacing/>
      </w:pPr>
      <w:r w:rsidRPr="00A71CF4">
        <w:t>(Account Adjustment Screen Filled In Example)</w:t>
      </w:r>
    </w:p>
    <w:p xmlns:wp14="http://schemas.microsoft.com/office/word/2010/wordml" w:rsidRPr="00A71CF4" w:rsidR="00A71CF4" w:rsidP="00A71CF4" w:rsidRDefault="00A71CF4" w14:paraId="05B559F1" wp14:textId="77777777">
      <w:pPr>
        <w:numPr>
          <w:ilvl w:val="0"/>
          <w:numId w:val="1"/>
        </w:numPr>
        <w:contextualSpacing/>
      </w:pPr>
      <w:r w:rsidRPr="00A71CF4">
        <w:lastRenderedPageBreak/>
        <w:t xml:space="preserve">Once you Save the Adjustment, the screen will return to the Contact Record.  The balance will appear the same, as financial transactions are processed overnight. Change the Rider Status from Active to Closed, and click Save. The account is now closed. </w:t>
      </w:r>
    </w:p>
    <w:p xmlns:wp14="http://schemas.microsoft.com/office/word/2010/wordml" w:rsidRPr="00A71CF4" w:rsidR="00A71CF4" w:rsidP="00A71CF4" w:rsidRDefault="00A71CF4" w14:paraId="5A39BBE3" wp14:textId="77777777">
      <w:pPr>
        <w:ind w:left="720"/>
        <w:contextualSpacing/>
      </w:pPr>
      <w:r w:rsidRPr="00A71CF4">
        <w:rPr>
          <w:noProof/>
        </w:rPr>
        <w:drawing>
          <wp:inline xmlns:wp14="http://schemas.microsoft.com/office/word/2010/wordprocessingDrawing" distT="0" distB="0" distL="0" distR="0" wp14:anchorId="5698E448" wp14:editId="427A7C91">
            <wp:extent cx="5943600" cy="6355080"/>
            <wp:effectExtent l="0" t="0" r="0" b="7620"/>
            <wp:docPr id="1230188604" name="Picture 1230188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6355080"/>
                    </a:xfrm>
                    <a:prstGeom prst="rect">
                      <a:avLst/>
                    </a:prstGeom>
                    <a:noFill/>
                    <a:ln>
                      <a:noFill/>
                    </a:ln>
                  </pic:spPr>
                </pic:pic>
              </a:graphicData>
            </a:graphic>
          </wp:inline>
        </w:drawing>
      </w:r>
    </w:p>
    <w:p xmlns:wp14="http://schemas.microsoft.com/office/word/2010/wordml" w:rsidRPr="00A71CF4" w:rsidR="00A71CF4" w:rsidP="00A71CF4" w:rsidRDefault="00A71CF4" w14:paraId="26F0B539" wp14:textId="77777777">
      <w:pPr>
        <w:ind w:left="720"/>
        <w:contextualSpacing/>
      </w:pPr>
      <w:r w:rsidRPr="00A71CF4">
        <w:t xml:space="preserve">Once you click the pencil, the screen becomes editable. </w:t>
      </w:r>
    </w:p>
    <w:p xmlns:wp14="http://schemas.microsoft.com/office/word/2010/wordml" w:rsidRPr="00A71CF4" w:rsidR="00A71CF4" w:rsidP="00A71CF4" w:rsidRDefault="00A71CF4" w14:paraId="41C8F396" wp14:textId="77777777">
      <w:pPr>
        <w:ind w:left="720"/>
        <w:contextualSpacing/>
      </w:pPr>
      <w:r w:rsidRPr="00A71CF4">
        <w:rPr>
          <w:noProof/>
        </w:rPr>
        <w:lastRenderedPageBreak/>
        <w:drawing>
          <wp:inline xmlns:wp14="http://schemas.microsoft.com/office/word/2010/wordprocessingDrawing" distT="0" distB="0" distL="0" distR="0" wp14:anchorId="70099B6B" wp14:editId="3B9C426B">
            <wp:extent cx="5943600" cy="4998720"/>
            <wp:effectExtent l="0" t="0" r="0" b="0"/>
            <wp:docPr id="1230188605" name="Picture 1230188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998720"/>
                    </a:xfrm>
                    <a:prstGeom prst="rect">
                      <a:avLst/>
                    </a:prstGeom>
                    <a:noFill/>
                    <a:ln>
                      <a:noFill/>
                    </a:ln>
                  </pic:spPr>
                </pic:pic>
              </a:graphicData>
            </a:graphic>
          </wp:inline>
        </w:drawing>
      </w:r>
    </w:p>
    <w:p xmlns:wp14="http://schemas.microsoft.com/office/word/2010/wordml" w:rsidRPr="00A71CF4" w:rsidR="00A71CF4" w:rsidP="00A71CF4" w:rsidRDefault="00A71CF4" w14:paraId="72A3D3EC" wp14:textId="77777777">
      <w:pPr>
        <w:ind w:left="720"/>
        <w:contextualSpacing/>
      </w:pPr>
    </w:p>
    <w:p xmlns:wp14="http://schemas.microsoft.com/office/word/2010/wordml" w:rsidRPr="00A71CF4" w:rsidR="00A71CF4" w:rsidP="32F50BE7" w:rsidRDefault="00A71CF4" w14:paraId="0D0B940D" wp14:textId="60855CD4">
      <w:pPr>
        <w:pStyle w:val="ListParagraph"/>
        <w:keepNext w:val="1"/>
        <w:keepLines w:val="1"/>
        <w:numPr>
          <w:ilvl w:val="0"/>
          <w:numId w:val="1"/>
        </w:numPr>
        <w:rPr/>
      </w:pPr>
      <w:r w:rsidR="60C3101F">
        <w:rPr/>
        <w:t>Once you close the account, you must also cancel the recurring membership charge.</w:t>
      </w:r>
      <w:r w:rsidR="5D46459D">
        <w:rPr/>
        <w:t xml:space="preserve"> Go to the Related Records, and under Opportunities, find the Pledged Membership Charge. Change the Stage </w:t>
      </w:r>
      <w:r w:rsidR="0CCF68B7">
        <w:rPr/>
        <w:t xml:space="preserve">from Pledged to Closed/Lost. </w:t>
      </w:r>
    </w:p>
    <w:p w:rsidR="6C0360E3" w:rsidP="32F50BE7" w:rsidRDefault="6C0360E3" w14:paraId="309A2510" w14:textId="0D7BCD20">
      <w:pPr>
        <w:pStyle w:val="Normal"/>
        <w:keepNext w:val="1"/>
        <w:keepLines w:val="1"/>
        <w:ind w:left="0"/>
      </w:pPr>
      <w:r w:rsidR="6C0360E3">
        <w:drawing>
          <wp:inline wp14:editId="38A64272" wp14:anchorId="0A217294">
            <wp:extent cx="4572000" cy="2266950"/>
            <wp:effectExtent l="0" t="0" r="0" b="0"/>
            <wp:docPr id="1885211394" name="" title=""/>
            <wp:cNvGraphicFramePr>
              <a:graphicFrameLocks noChangeAspect="1"/>
            </wp:cNvGraphicFramePr>
            <a:graphic>
              <a:graphicData uri="http://schemas.openxmlformats.org/drawingml/2006/picture">
                <pic:pic>
                  <pic:nvPicPr>
                    <pic:cNvPr id="0" name=""/>
                    <pic:cNvPicPr/>
                  </pic:nvPicPr>
                  <pic:blipFill>
                    <a:blip r:embed="Rc3cb4ddbc70e46da">
                      <a:extLst>
                        <a:ext xmlns:a="http://schemas.openxmlformats.org/drawingml/2006/main" uri="{28A0092B-C50C-407E-A947-70E740481C1C}">
                          <a14:useLocalDpi val="0"/>
                        </a:ext>
                      </a:extLst>
                    </a:blip>
                    <a:stretch>
                      <a:fillRect/>
                    </a:stretch>
                  </pic:blipFill>
                  <pic:spPr>
                    <a:xfrm>
                      <a:off x="0" y="0"/>
                      <a:ext cx="4572000" cy="2266950"/>
                    </a:xfrm>
                    <a:prstGeom prst="rect">
                      <a:avLst/>
                    </a:prstGeom>
                  </pic:spPr>
                </pic:pic>
              </a:graphicData>
            </a:graphic>
          </wp:inline>
        </w:drawing>
      </w:r>
    </w:p>
    <w:p w:rsidR="675C80F2" w:rsidP="32F50BE7" w:rsidRDefault="675C80F2" w14:paraId="13A5CD21" w14:textId="4DE49957">
      <w:pPr>
        <w:pStyle w:val="Normal"/>
        <w:keepNext w:val="1"/>
        <w:keepLines w:val="1"/>
        <w:ind w:left="0"/>
      </w:pPr>
      <w:r w:rsidR="675C80F2">
        <w:drawing>
          <wp:inline wp14:editId="5FA64FD5" wp14:anchorId="44CEE943">
            <wp:extent cx="4572000" cy="2066925"/>
            <wp:effectExtent l="0" t="0" r="0" b="0"/>
            <wp:docPr id="1349925954" name="" title=""/>
            <wp:cNvGraphicFramePr>
              <a:graphicFrameLocks noChangeAspect="1"/>
            </wp:cNvGraphicFramePr>
            <a:graphic>
              <a:graphicData uri="http://schemas.openxmlformats.org/drawingml/2006/picture">
                <pic:pic>
                  <pic:nvPicPr>
                    <pic:cNvPr id="0" name=""/>
                    <pic:cNvPicPr/>
                  </pic:nvPicPr>
                  <pic:blipFill>
                    <a:blip r:embed="R8fc024bb79f04cab">
                      <a:extLst>
                        <a:ext xmlns:a="http://schemas.openxmlformats.org/drawingml/2006/main" uri="{28A0092B-C50C-407E-A947-70E740481C1C}">
                          <a14:useLocalDpi val="0"/>
                        </a:ext>
                      </a:extLst>
                    </a:blip>
                    <a:stretch>
                      <a:fillRect/>
                    </a:stretch>
                  </pic:blipFill>
                  <pic:spPr>
                    <a:xfrm>
                      <a:off x="0" y="0"/>
                      <a:ext cx="4572000" cy="2066925"/>
                    </a:xfrm>
                    <a:prstGeom prst="rect">
                      <a:avLst/>
                    </a:prstGeom>
                  </pic:spPr>
                </pic:pic>
              </a:graphicData>
            </a:graphic>
          </wp:inline>
        </w:drawing>
      </w:r>
    </w:p>
    <w:p w:rsidR="600C765C" w:rsidP="32F50BE7" w:rsidRDefault="600C765C" w14:paraId="5669BDAC" w14:textId="3E66C336">
      <w:pPr>
        <w:pStyle w:val="ListParagraph"/>
        <w:keepNext w:val="1"/>
        <w:keepLines w:val="1"/>
        <w:numPr>
          <w:ilvl w:val="0"/>
          <w:numId w:val="1"/>
        </w:numPr>
        <w:rPr/>
      </w:pPr>
      <w:r w:rsidR="600C765C">
        <w:rPr/>
        <w:t>The Account is now closed.</w:t>
      </w:r>
    </w:p>
    <w:p xmlns:wp14="http://schemas.microsoft.com/office/word/2010/wordml" w:rsidR="00585197" w:rsidRDefault="00585197" w14:paraId="0E27B00A" wp14:textId="77777777">
      <w:bookmarkStart w:name="_GoBack" w:id="1"/>
      <w:bookmarkEnd w:id="1"/>
    </w:p>
    <w:sectPr w:rsidR="0058519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80" style="width:1.85pt;height:1.4pt;visibility:visible;mso-wrap-style:square" o:bullet="t" type="#_x0000_t75">
        <v:imagedata o:title="" r:id="rId1"/>
      </v:shape>
    </w:pict>
  </w:numPicBullet>
  <w:abstractNum w:abstractNumId="0" w15:restartNumberingAfterBreak="0">
    <w:nsid w:val="42515BDC"/>
    <w:multiLevelType w:val="hybridMultilevel"/>
    <w:tmpl w:val="848EC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CE35E8"/>
    <w:multiLevelType w:val="hybridMultilevel"/>
    <w:tmpl w:val="ACFAA226"/>
    <w:lvl w:ilvl="0" w:tplc="002E2998">
      <w:start w:val="1"/>
      <w:numFmt w:val="bullet"/>
      <w:lvlText w:val=""/>
      <w:lvlPicBulletId w:val="0"/>
      <w:lvlJc w:val="left"/>
      <w:pPr>
        <w:tabs>
          <w:tab w:val="num" w:pos="720"/>
        </w:tabs>
        <w:ind w:left="720" w:hanging="360"/>
      </w:pPr>
      <w:rPr>
        <w:rFonts w:hint="default" w:ascii="Symbol" w:hAnsi="Symbol"/>
      </w:rPr>
    </w:lvl>
    <w:lvl w:ilvl="1" w:tplc="F53CAFF6" w:tentative="1">
      <w:start w:val="1"/>
      <w:numFmt w:val="bullet"/>
      <w:lvlText w:val=""/>
      <w:lvlJc w:val="left"/>
      <w:pPr>
        <w:tabs>
          <w:tab w:val="num" w:pos="1440"/>
        </w:tabs>
        <w:ind w:left="1440" w:hanging="360"/>
      </w:pPr>
      <w:rPr>
        <w:rFonts w:hint="default" w:ascii="Symbol" w:hAnsi="Symbol"/>
      </w:rPr>
    </w:lvl>
    <w:lvl w:ilvl="2" w:tplc="EA9A92B6" w:tentative="1">
      <w:start w:val="1"/>
      <w:numFmt w:val="bullet"/>
      <w:lvlText w:val=""/>
      <w:lvlJc w:val="left"/>
      <w:pPr>
        <w:tabs>
          <w:tab w:val="num" w:pos="2160"/>
        </w:tabs>
        <w:ind w:left="2160" w:hanging="360"/>
      </w:pPr>
      <w:rPr>
        <w:rFonts w:hint="default" w:ascii="Symbol" w:hAnsi="Symbol"/>
      </w:rPr>
    </w:lvl>
    <w:lvl w:ilvl="3" w:tplc="DBFCE346" w:tentative="1">
      <w:start w:val="1"/>
      <w:numFmt w:val="bullet"/>
      <w:lvlText w:val=""/>
      <w:lvlJc w:val="left"/>
      <w:pPr>
        <w:tabs>
          <w:tab w:val="num" w:pos="2880"/>
        </w:tabs>
        <w:ind w:left="2880" w:hanging="360"/>
      </w:pPr>
      <w:rPr>
        <w:rFonts w:hint="default" w:ascii="Symbol" w:hAnsi="Symbol"/>
      </w:rPr>
    </w:lvl>
    <w:lvl w:ilvl="4" w:tplc="A516BAE2" w:tentative="1">
      <w:start w:val="1"/>
      <w:numFmt w:val="bullet"/>
      <w:lvlText w:val=""/>
      <w:lvlJc w:val="left"/>
      <w:pPr>
        <w:tabs>
          <w:tab w:val="num" w:pos="3600"/>
        </w:tabs>
        <w:ind w:left="3600" w:hanging="360"/>
      </w:pPr>
      <w:rPr>
        <w:rFonts w:hint="default" w:ascii="Symbol" w:hAnsi="Symbol"/>
      </w:rPr>
    </w:lvl>
    <w:lvl w:ilvl="5" w:tplc="E450574E" w:tentative="1">
      <w:start w:val="1"/>
      <w:numFmt w:val="bullet"/>
      <w:lvlText w:val=""/>
      <w:lvlJc w:val="left"/>
      <w:pPr>
        <w:tabs>
          <w:tab w:val="num" w:pos="4320"/>
        </w:tabs>
        <w:ind w:left="4320" w:hanging="360"/>
      </w:pPr>
      <w:rPr>
        <w:rFonts w:hint="default" w:ascii="Symbol" w:hAnsi="Symbol"/>
      </w:rPr>
    </w:lvl>
    <w:lvl w:ilvl="6" w:tplc="BCAED06A" w:tentative="1">
      <w:start w:val="1"/>
      <w:numFmt w:val="bullet"/>
      <w:lvlText w:val=""/>
      <w:lvlJc w:val="left"/>
      <w:pPr>
        <w:tabs>
          <w:tab w:val="num" w:pos="5040"/>
        </w:tabs>
        <w:ind w:left="5040" w:hanging="360"/>
      </w:pPr>
      <w:rPr>
        <w:rFonts w:hint="default" w:ascii="Symbol" w:hAnsi="Symbol"/>
      </w:rPr>
    </w:lvl>
    <w:lvl w:ilvl="7" w:tplc="0D2C8C88" w:tentative="1">
      <w:start w:val="1"/>
      <w:numFmt w:val="bullet"/>
      <w:lvlText w:val=""/>
      <w:lvlJc w:val="left"/>
      <w:pPr>
        <w:tabs>
          <w:tab w:val="num" w:pos="5760"/>
        </w:tabs>
        <w:ind w:left="5760" w:hanging="360"/>
      </w:pPr>
      <w:rPr>
        <w:rFonts w:hint="default" w:ascii="Symbol" w:hAnsi="Symbol"/>
      </w:rPr>
    </w:lvl>
    <w:lvl w:ilvl="8" w:tplc="E4EE347E" w:tentative="1">
      <w:start w:val="1"/>
      <w:numFmt w:val="bullet"/>
      <w:lvlText w:val=""/>
      <w:lvlJc w:val="left"/>
      <w:pPr>
        <w:tabs>
          <w:tab w:val="num" w:pos="6480"/>
        </w:tabs>
        <w:ind w:left="6480" w:hanging="360"/>
      </w:pPr>
      <w:rPr>
        <w:rFonts w:hint="default" w:ascii="Symbol" w:hAnsi="Symbol"/>
      </w:r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CF4"/>
    <w:rsid w:val="00585197"/>
    <w:rsid w:val="00A71CF4"/>
    <w:rsid w:val="083BAE69"/>
    <w:rsid w:val="0CCF68B7"/>
    <w:rsid w:val="240ED893"/>
    <w:rsid w:val="32F50BE7"/>
    <w:rsid w:val="44171EE2"/>
    <w:rsid w:val="4FFD5F9B"/>
    <w:rsid w:val="5D46459D"/>
    <w:rsid w:val="600C765C"/>
    <w:rsid w:val="60C3101F"/>
    <w:rsid w:val="675C80F2"/>
    <w:rsid w:val="6C036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857BB"/>
  <w15:chartTrackingRefBased/>
  <w15:docId w15:val="{DDEA3344-8048-4304-B306-C618E9E5F8A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5.png"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image" Target="media/image4.pn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3.png" Id="rId6" /><Relationship Type="http://schemas.openxmlformats.org/officeDocument/2006/relationships/fontTable" Target="fontTable.xml" Id="rId11" /><Relationship Type="http://schemas.openxmlformats.org/officeDocument/2006/relationships/image" Target="media/image2.png" Id="rId5" /><Relationship Type="http://schemas.openxmlformats.org/officeDocument/2006/relationships/customXml" Target="../customXml/item3.xml" Id="rId15" /><Relationship Type="http://schemas.openxmlformats.org/officeDocument/2006/relationships/image" Target="media/image7.png" Id="rId10" /><Relationship Type="http://schemas.openxmlformats.org/officeDocument/2006/relationships/webSettings" Target="webSettings.xml" Id="rId4" /><Relationship Type="http://schemas.openxmlformats.org/officeDocument/2006/relationships/image" Target="media/image6.png" Id="rId9" /><Relationship Type="http://schemas.openxmlformats.org/officeDocument/2006/relationships/customXml" Target="../customXml/item2.xml" Id="rId14" /><Relationship Type="http://schemas.openxmlformats.org/officeDocument/2006/relationships/image" Target="/media/image8.png" Id="Rc3cb4ddbc70e46da" /><Relationship Type="http://schemas.openxmlformats.org/officeDocument/2006/relationships/image" Target="/media/image9.png" Id="R8fc024bb79f04cab"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A81FAB6501154080E9A8DE542D6914" ma:contentTypeVersion="8" ma:contentTypeDescription="Create a new document." ma:contentTypeScope="" ma:versionID="7b5f7374e989da8adfca7812686c655c">
  <xsd:schema xmlns:xsd="http://www.w3.org/2001/XMLSchema" xmlns:xs="http://www.w3.org/2001/XMLSchema" xmlns:p="http://schemas.microsoft.com/office/2006/metadata/properties" xmlns:ns2="13571418-b6d4-4743-b709-a85d91dd9a67" xmlns:ns3="6795b68b-4932-42fb-88b7-2b2a899161ff" targetNamespace="http://schemas.microsoft.com/office/2006/metadata/properties" ma:root="true" ma:fieldsID="1e78eedfc25214aa0d30e5c4c1bfbd41" ns2:_="" ns3:_="">
    <xsd:import namespace="13571418-b6d4-4743-b709-a85d91dd9a67"/>
    <xsd:import namespace="6795b68b-4932-42fb-88b7-2b2a899161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71418-b6d4-4743-b709-a85d91dd9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95b68b-4932-42fb-88b7-2b2a899161f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7F9E05-0B21-4278-B6A1-7A86224C627B}"/>
</file>

<file path=customXml/itemProps2.xml><?xml version="1.0" encoding="utf-8"?>
<ds:datastoreItem xmlns:ds="http://schemas.openxmlformats.org/officeDocument/2006/customXml" ds:itemID="{890EEEF5-550E-402C-8743-C7C48B78C316}"/>
</file>

<file path=customXml/itemProps3.xml><?xml version="1.0" encoding="utf-8"?>
<ds:datastoreItem xmlns:ds="http://schemas.openxmlformats.org/officeDocument/2006/customXml" ds:itemID="{E3563194-C2D6-4426-B825-B48BFD41089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Morgan Jameson</dc:creator>
  <keywords/>
  <dc:description/>
  <lastModifiedBy>Morgan Jameson</lastModifiedBy>
  <revision>2</revision>
  <dcterms:created xsi:type="dcterms:W3CDTF">2022-08-26T12:26:00.0000000Z</dcterms:created>
  <dcterms:modified xsi:type="dcterms:W3CDTF">2023-03-02T13:36:11.6714612Z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0x01010024A81FAB6501154080E9A8DE542D6914</vt:lpwstr>
  </property>
</Properties>
</file>