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13CF8FC9" w14:paraId="2C078E63" wp14:textId="1420A51B">
      <w:pPr>
        <w:pStyle w:val="Heading1"/>
      </w:pPr>
      <w:bookmarkStart w:name="_GoBack" w:id="0"/>
      <w:bookmarkEnd w:id="0"/>
      <w:r w:rsidR="36C27429">
        <w:rPr/>
        <w:t xml:space="preserve">Financial System in </w:t>
      </w:r>
      <w:r w:rsidR="36C27429">
        <w:rPr/>
        <w:t>ITNRides</w:t>
      </w:r>
      <w:r w:rsidR="36C27429">
        <w:rPr/>
        <w:t xml:space="preserve"> 2.0</w:t>
      </w:r>
    </w:p>
    <w:p w:rsidR="36C27429" w:rsidP="13CF8FC9" w:rsidRDefault="36C27429" w14:paraId="23E675A7" w14:textId="29422F0A">
      <w:pPr>
        <w:pStyle w:val="Heading2"/>
      </w:pPr>
      <w:r w:rsidR="36C27429">
        <w:rPr/>
        <w:t>General Overview</w:t>
      </w:r>
    </w:p>
    <w:p w:rsidR="0B1DB2DE" w:rsidP="13CF8FC9" w:rsidRDefault="0B1DB2DE" w14:paraId="384F6B29" w14:textId="720AD489">
      <w:pPr>
        <w:pStyle w:val="Normal"/>
      </w:pPr>
      <w:r w:rsidR="0B1DB2DE">
        <w:rPr/>
        <w:t>One of the functions that ITNRides can be used for is financial management.  The system can be used to bill for rides, manage customer accounts,</w:t>
      </w:r>
      <w:r w:rsidR="0C12F426">
        <w:rPr/>
        <w:t xml:space="preserve"> calculate volunteer reimbursement or credits,</w:t>
      </w:r>
      <w:r w:rsidR="0B1DB2DE">
        <w:rPr/>
        <w:t xml:space="preserve"> </w:t>
      </w:r>
      <w:r w:rsidR="0B1DB2DE">
        <w:rPr/>
        <w:t>process payments, track donations, and implement ITN Programs t</w:t>
      </w:r>
      <w:r w:rsidR="0BA1E500">
        <w:rPr/>
        <w:t>hat allow third parties and community partners to help cover the cost of rides.</w:t>
      </w:r>
      <w:r w:rsidR="3CB9CF54">
        <w:rPr/>
        <w:t xml:space="preserve"> </w:t>
      </w:r>
      <w:r w:rsidR="7963631B">
        <w:rPr/>
        <w:t xml:space="preserve">Communities can use parts of the financial system even if they </w:t>
      </w:r>
      <w:r w:rsidR="7963631B">
        <w:rPr/>
        <w:t>don’t</w:t>
      </w:r>
      <w:r w:rsidR="7963631B">
        <w:rPr/>
        <w:t xml:space="preserve"> charge or rides</w:t>
      </w:r>
      <w:r w:rsidR="00BCE6A6">
        <w:rPr/>
        <w:t>, by tracking donations and grants in the system.</w:t>
      </w:r>
    </w:p>
    <w:p w:rsidR="0E9E6BEF" w:rsidP="13CF8FC9" w:rsidRDefault="0E9E6BEF" w14:paraId="0EEB2117" w14:textId="7ED29D3C">
      <w:pPr>
        <w:pStyle w:val="Normal"/>
      </w:pPr>
      <w:r w:rsidR="0E9E6BEF">
        <w:rPr/>
        <w:t xml:space="preserve">To make </w:t>
      </w:r>
      <w:r w:rsidR="0E9E6BEF">
        <w:rPr/>
        <w:t>all of</w:t>
      </w:r>
      <w:r w:rsidR="0E9E6BEF">
        <w:rPr/>
        <w:t xml:space="preserve"> these things possible, all riders and drivers have a Personal Transportation Account associated with them in the system.</w:t>
      </w:r>
    </w:p>
    <w:p w:rsidR="14294DA9" w:rsidP="13CF8FC9" w:rsidRDefault="14294DA9" w14:paraId="1B72ED4F" w14:textId="6F7BDBD2">
      <w:pPr>
        <w:pStyle w:val="Heading3"/>
      </w:pPr>
      <w:r w:rsidR="14294DA9">
        <w:rPr/>
        <w:t>Personal Transportation Accounts</w:t>
      </w:r>
    </w:p>
    <w:p w:rsidR="14294DA9" w:rsidP="13CF8FC9" w:rsidRDefault="14294DA9" w14:paraId="4C11FA72" w14:textId="4E49A9BC">
      <w:pPr>
        <w:pStyle w:val="Normal"/>
      </w:pPr>
      <w:r w:rsidR="14294DA9">
        <w:rPr/>
        <w:t xml:space="preserve">A Personal Transportation Account, or PTA, is like a transportation portfolio that tracks assets used to cover the cost of transportation.  All riders and drivers will have a PTA, set up as an Account that is linked to their Contact Record. (This is automatically set up by the system when a new rider or driver is entered and will be created and used to track rides and mileage even if you don’t charge for rides). Ride Sponsors participating in programs like Ride Services, Healthy Miles, Ride &amp; Shop, and Road Scholarships will also have PTAs. PTAs use built in transactions to bill for rides and membership fees (if applicable), apply credits, and distribute the cost of rides amongst sponsors when those programs are in use. A monthly statement is generated for each rider and sponsor, and accounts are also viewable on the rider and driver portals. </w:t>
      </w:r>
    </w:p>
    <w:p w:rsidR="14294DA9" w:rsidP="13CF8FC9" w:rsidRDefault="14294DA9" w14:paraId="5991A1F8" w14:textId="212576EA">
      <w:pPr>
        <w:pStyle w:val="Normal"/>
      </w:pPr>
      <w:r w:rsidR="14294DA9">
        <w:rPr/>
        <w:t xml:space="preserve">Credits in a PTA are either </w:t>
      </w:r>
      <w:r w:rsidRPr="13CF8FC9" w:rsidR="14294DA9">
        <w:rPr>
          <w:i w:val="1"/>
          <w:iCs w:val="1"/>
        </w:rPr>
        <w:t>refundable</w:t>
      </w:r>
      <w:r w:rsidR="14294DA9">
        <w:rPr/>
        <w:t xml:space="preserve"> (cash paid into the system via cash, </w:t>
      </w:r>
      <w:r w:rsidR="14294DA9">
        <w:rPr/>
        <w:t>check</w:t>
      </w:r>
      <w:r w:rsidR="14294DA9">
        <w:rPr/>
        <w:t xml:space="preserve"> or credit card payments) or </w:t>
      </w:r>
      <w:r w:rsidRPr="13CF8FC9" w:rsidR="14294DA9">
        <w:rPr>
          <w:i w:val="1"/>
          <w:iCs w:val="1"/>
        </w:rPr>
        <w:t>nonrefundable</w:t>
      </w:r>
      <w:r w:rsidR="14294DA9">
        <w:rPr/>
        <w:t xml:space="preserve"> (volunteer credits, car trade credits, </w:t>
      </w:r>
      <w:r w:rsidR="14294DA9">
        <w:rPr/>
        <w:t>birthday</w:t>
      </w:r>
      <w:r w:rsidR="14294DA9">
        <w:rPr/>
        <w:t xml:space="preserve"> or referral credits). Both can be used for any charges in the system, but nonrefundable credits cannot be cashed out when an account is closed</w:t>
      </w:r>
      <w:r w:rsidR="14294DA9">
        <w:rPr/>
        <w:t xml:space="preserve">.  </w:t>
      </w:r>
      <w:r w:rsidR="14294DA9">
        <w:rPr/>
        <w:t>The system is set up to use nonrefundable credits first, if there are any in a PTA.</w:t>
      </w:r>
    </w:p>
    <w:p w:rsidR="1970D690" w:rsidP="13CF8FC9" w:rsidRDefault="1970D690" w14:paraId="5AC95058" w14:textId="29B66B7B">
      <w:pPr>
        <w:pStyle w:val="Heading3"/>
      </w:pPr>
      <w:r w:rsidR="1970D690">
        <w:rPr/>
        <w:t>Customi</w:t>
      </w:r>
      <w:r w:rsidR="1970D690">
        <w:rPr/>
        <w:t>zation Options</w:t>
      </w:r>
    </w:p>
    <w:p w:rsidR="1970D690" w:rsidP="13CF8FC9" w:rsidRDefault="1970D690" w14:paraId="3C074987" w14:textId="50846055">
      <w:pPr>
        <w:pStyle w:val="Normal"/>
      </w:pPr>
      <w:r w:rsidR="1970D690">
        <w:rPr/>
        <w:t xml:space="preserve">Sites can customize many aspects of the charges that they want to apply in </w:t>
      </w:r>
      <w:r w:rsidR="1970D690">
        <w:rPr/>
        <w:t>ITNRides</w:t>
      </w:r>
      <w:r w:rsidR="1970D690">
        <w:rPr/>
        <w:t xml:space="preserve">.  </w:t>
      </w:r>
      <w:r w:rsidR="1970D690">
        <w:rPr/>
        <w:t>They</w:t>
      </w:r>
      <w:r w:rsidR="22FD73D5">
        <w:rPr/>
        <w:t xml:space="preserve"> </w:t>
      </w:r>
      <w:r w:rsidR="435E3A03">
        <w:rPr/>
        <w:t>decide if they would like to charge for rides, for a yearly membership fee, and if they want to reimburse their volunteers and at what rate per mile. Ride charges c</w:t>
      </w:r>
      <w:r w:rsidR="24E9E075">
        <w:rPr/>
        <w:t xml:space="preserve">an be a flat rate, a tiered rate, or based on mileage. Extra charges or different rates can be set for same-day rides, or rides after a certain time (late-night rides for example). </w:t>
      </w:r>
      <w:r w:rsidR="011535ED">
        <w:rPr/>
        <w:t>The screenshot below shows some of the customization options available in ITNRides.</w:t>
      </w:r>
    </w:p>
    <w:p w:rsidR="011535ED" w:rsidP="13CF8FC9" w:rsidRDefault="011535ED" w14:paraId="296F68E9" w14:textId="2EF440BD">
      <w:pPr>
        <w:pStyle w:val="Normal"/>
      </w:pPr>
      <w:r w:rsidR="011535ED">
        <w:drawing>
          <wp:inline wp14:editId="37E5BEF8" wp14:anchorId="0003624D">
            <wp:extent cx="6225702" cy="3048000"/>
            <wp:effectExtent l="0" t="0" r="0" b="0"/>
            <wp:docPr id="1039901396" name="" title=""/>
            <wp:cNvGraphicFramePr>
              <a:graphicFrameLocks noChangeAspect="1"/>
            </wp:cNvGraphicFramePr>
            <a:graphic>
              <a:graphicData uri="http://schemas.openxmlformats.org/drawingml/2006/picture">
                <pic:pic>
                  <pic:nvPicPr>
                    <pic:cNvPr id="0" name=""/>
                    <pic:cNvPicPr/>
                  </pic:nvPicPr>
                  <pic:blipFill>
                    <a:blip r:embed="R53596086c96f43e9">
                      <a:extLst>
                        <a:ext xmlns:a="http://schemas.openxmlformats.org/drawingml/2006/main" uri="{28A0092B-C50C-407E-A947-70E740481C1C}">
                          <a14:useLocalDpi val="0"/>
                        </a:ext>
                      </a:extLst>
                    </a:blip>
                    <a:stretch>
                      <a:fillRect/>
                    </a:stretch>
                  </pic:blipFill>
                  <pic:spPr>
                    <a:xfrm>
                      <a:off x="0" y="0"/>
                      <a:ext cx="6225702" cy="3048000"/>
                    </a:xfrm>
                    <a:prstGeom prst="rect">
                      <a:avLst/>
                    </a:prstGeom>
                  </pic:spPr>
                </pic:pic>
              </a:graphicData>
            </a:graphic>
          </wp:inline>
        </w:drawing>
      </w:r>
    </w:p>
    <w:p w:rsidR="36C27429" w:rsidP="13CF8FC9" w:rsidRDefault="36C27429" w14:paraId="34B0DE67" w14:textId="35E12781">
      <w:pPr>
        <w:pStyle w:val="Heading2"/>
      </w:pPr>
      <w:r w:rsidR="36C27429">
        <w:rPr/>
        <w:t>Opportunities a</w:t>
      </w:r>
      <w:r w:rsidR="36C27429">
        <w:rPr/>
        <w:t>nd Other Terminology</w:t>
      </w:r>
    </w:p>
    <w:p w:rsidR="77D04E5C" w:rsidP="13CF8FC9" w:rsidRDefault="77D04E5C" w14:paraId="7E2D49A8" w14:textId="445BE00B">
      <w:pPr>
        <w:pStyle w:val="Normal"/>
      </w:pPr>
      <w:r w:rsidR="77D04E5C">
        <w:rPr/>
        <w:t xml:space="preserve">Just like </w:t>
      </w:r>
      <w:r w:rsidR="77D04E5C">
        <w:rPr/>
        <w:t>Personal</w:t>
      </w:r>
      <w:r w:rsidR="77D04E5C">
        <w:rPr/>
        <w:t xml:space="preserve"> Transportation Accounts, there are some aspects of the financial system that have specific terminology associated with them.</w:t>
      </w:r>
      <w:r w:rsidR="3E8B6C42">
        <w:rPr/>
        <w:t xml:space="preserve"> Some of these are general finance terms, some are </w:t>
      </w:r>
      <w:r w:rsidR="3E8B6C42">
        <w:rPr/>
        <w:t>ITNAmerica</w:t>
      </w:r>
      <w:r w:rsidR="3E8B6C42">
        <w:rPr/>
        <w:t xml:space="preserve"> terms, and some are Salesforce terms.</w:t>
      </w:r>
      <w:r w:rsidR="77D04E5C">
        <w:rPr/>
        <w:t xml:space="preserve"> See below for the terms and definitions that a</w:t>
      </w:r>
      <w:r w:rsidR="77D04E5C">
        <w:rPr/>
        <w:t xml:space="preserve">re used </w:t>
      </w:r>
      <w:r w:rsidR="77D04E5C">
        <w:rPr/>
        <w:t xml:space="preserve">for finances in </w:t>
      </w:r>
      <w:r w:rsidR="77D04E5C">
        <w:rPr/>
        <w:t>ITNR</w:t>
      </w:r>
      <w:r w:rsidR="65A4EF74">
        <w:rPr/>
        <w:t>ides</w:t>
      </w:r>
      <w:r w:rsidR="65A4EF74">
        <w:rPr/>
        <w:t>.</w:t>
      </w:r>
      <w:r w:rsidR="1296ADF1">
        <w:rPr/>
        <w:t xml:space="preserve"> Several of these items will be explained in more detail later.</w:t>
      </w:r>
    </w:p>
    <w:p w:rsidR="569C68A8" w:rsidP="13CF8FC9" w:rsidRDefault="569C68A8" w14:paraId="1C3C38A3" w14:textId="61F04628">
      <w:pPr>
        <w:pStyle w:val="Normal"/>
      </w:pPr>
      <w:r w:rsidRPr="13CF8FC9" w:rsidR="569C68A8">
        <w:rPr>
          <w:i w:val="1"/>
          <w:iCs w:val="1"/>
        </w:rPr>
        <w:t>Opportunities</w:t>
      </w:r>
      <w:r w:rsidR="569C68A8">
        <w:rPr/>
        <w:t>: Opportunities refer to anything that has to do with money coming into the system.</w:t>
      </w:r>
      <w:r w:rsidR="569C68A8">
        <w:rPr/>
        <w:t xml:space="preserve"> </w:t>
      </w:r>
      <w:r w:rsidR="0B7D692C">
        <w:rPr/>
        <w:t xml:space="preserve"> This is a Salesforce term.</w:t>
      </w:r>
      <w:r w:rsidR="569C68A8">
        <w:rPr/>
        <w:t xml:space="preserve"> </w:t>
      </w:r>
      <w:r w:rsidR="569C68A8">
        <w:rPr/>
        <w:t>This includes payments from riders, donations, grants, and membership payments.</w:t>
      </w:r>
      <w:r w:rsidR="2F8C3BFF">
        <w:rPr/>
        <w:t xml:space="preserve"> Opportunities can have </w:t>
      </w:r>
      <w:r w:rsidR="2F8C3BFF">
        <w:rPr/>
        <w:t>sseveral</w:t>
      </w:r>
      <w:r w:rsidR="2F8C3BFF">
        <w:rPr/>
        <w:t xml:space="preserve"> stages:</w:t>
      </w:r>
    </w:p>
    <w:p w:rsidR="2F8C3BFF" w:rsidP="13CF8FC9" w:rsidRDefault="2F8C3BFF" w14:paraId="184C3BB2" w14:textId="2FB9AB4D">
      <w:pPr>
        <w:pStyle w:val="ListParagraph"/>
        <w:numPr>
          <w:ilvl w:val="0"/>
          <w:numId w:val="1"/>
        </w:numPr>
        <w:rPr/>
      </w:pPr>
      <w:r w:rsidR="2F8C3BFF">
        <w:rPr/>
        <w:t xml:space="preserve">Pledged: Someone has </w:t>
      </w:r>
      <w:r w:rsidR="2F8C3BFF">
        <w:rPr/>
        <w:t>stated</w:t>
      </w:r>
      <w:r w:rsidR="2F8C3BFF">
        <w:rPr/>
        <w:t xml:space="preserve"> they will be paying you a certain amount, but you </w:t>
      </w:r>
      <w:r w:rsidR="2F8C3BFF">
        <w:rPr/>
        <w:t>don’t</w:t>
      </w:r>
      <w:r w:rsidR="2F8C3BFF">
        <w:rPr/>
        <w:t xml:space="preserve"> have the payment yet.</w:t>
      </w:r>
    </w:p>
    <w:p w:rsidR="2F8C3BFF" w:rsidP="13CF8FC9" w:rsidRDefault="2F8C3BFF" w14:paraId="0529FC24" w14:textId="7B976BA4">
      <w:pPr>
        <w:pStyle w:val="ListParagraph"/>
        <w:numPr>
          <w:ilvl w:val="0"/>
          <w:numId w:val="1"/>
        </w:numPr>
        <w:rPr/>
      </w:pPr>
      <w:r w:rsidR="2F8C3BFF">
        <w:rPr/>
        <w:t>Posted: The payment has been received and applied to the correct account. Work related to the payment may be ongoing.</w:t>
      </w:r>
    </w:p>
    <w:p w:rsidR="2F8C3BFF" w:rsidP="13CF8FC9" w:rsidRDefault="2F8C3BFF" w14:paraId="7DA874C8" w14:textId="2D108CF0">
      <w:pPr>
        <w:pStyle w:val="ListParagraph"/>
        <w:numPr>
          <w:ilvl w:val="0"/>
          <w:numId w:val="1"/>
        </w:numPr>
        <w:rPr/>
      </w:pPr>
      <w:r w:rsidR="2F8C3BFF">
        <w:rPr/>
        <w:t>Closed: All work related to the payment is over.</w:t>
      </w:r>
    </w:p>
    <w:p w:rsidR="2F8C3BFF" w:rsidP="13CF8FC9" w:rsidRDefault="2F8C3BFF" w14:paraId="7D3C1AB3" w14:textId="1C6A31F7">
      <w:pPr>
        <w:pStyle w:val="ListParagraph"/>
        <w:numPr>
          <w:ilvl w:val="0"/>
          <w:numId w:val="1"/>
        </w:numPr>
        <w:rPr/>
      </w:pPr>
      <w:r w:rsidR="2F8C3BFF">
        <w:rPr/>
        <w:t>Lost: The payment did not come in as expected.</w:t>
      </w:r>
    </w:p>
    <w:p w:rsidR="13CF8FC9" w:rsidP="13CF8FC9" w:rsidRDefault="13CF8FC9" w14:paraId="1FAA4BB8" w14:textId="4D62B96B">
      <w:pPr>
        <w:pStyle w:val="Normal"/>
      </w:pPr>
    </w:p>
    <w:p w:rsidR="65AB0914" w:rsidP="13CF8FC9" w:rsidRDefault="65AB0914" w14:paraId="1816D42C" w14:textId="2B8C2D09">
      <w:pPr>
        <w:pStyle w:val="Normal"/>
      </w:pPr>
      <w:r w:rsidRPr="13CF8FC9" w:rsidR="65AB0914">
        <w:rPr>
          <w:i w:val="1"/>
          <w:iCs w:val="1"/>
        </w:rPr>
        <w:t>Chargent</w:t>
      </w:r>
      <w:r w:rsidR="65AB0914">
        <w:rPr/>
        <w:t xml:space="preserve">: The credit card processor built into the </w:t>
      </w:r>
      <w:r w:rsidR="65AB0914">
        <w:rPr/>
        <w:t>ITNRides</w:t>
      </w:r>
      <w:r w:rsidR="65AB0914">
        <w:rPr/>
        <w:t xml:space="preserve"> system, used to process manual credit card payments.</w:t>
      </w:r>
    </w:p>
    <w:p w:rsidR="30B9DAF0" w:rsidP="13CF8FC9" w:rsidRDefault="30B9DAF0" w14:paraId="394BD26F" w14:textId="61098062">
      <w:pPr>
        <w:pStyle w:val="Normal"/>
      </w:pPr>
      <w:r w:rsidRPr="13CF8FC9" w:rsidR="30B9DAF0">
        <w:rPr>
          <w:i w:val="1"/>
          <w:iCs w:val="1"/>
        </w:rPr>
        <w:t>GL Posting Report/General Ledger</w:t>
      </w:r>
      <w:r w:rsidR="30B9DAF0">
        <w:rPr/>
        <w:t xml:space="preserve">: Finance report created </w:t>
      </w:r>
      <w:r w:rsidR="229F61E8">
        <w:rPr/>
        <w:t>monthly</w:t>
      </w:r>
      <w:r w:rsidR="30B9DAF0">
        <w:rPr/>
        <w:t xml:space="preserve"> that categorizes and groups all the financial transactions in </w:t>
      </w:r>
      <w:r w:rsidR="30B9DAF0">
        <w:rPr/>
        <w:t>ITNRides</w:t>
      </w:r>
      <w:r w:rsidR="30B9DAF0">
        <w:rPr/>
        <w:t xml:space="preserve"> to be entered into an official </w:t>
      </w:r>
      <w:r w:rsidR="45FBFF05">
        <w:rPr/>
        <w:t xml:space="preserve">financial tracking system like </w:t>
      </w:r>
      <w:r w:rsidR="45FBFF05">
        <w:rPr/>
        <w:t>Quickbooks</w:t>
      </w:r>
      <w:r w:rsidR="45FBFF05">
        <w:rPr/>
        <w:t>.</w:t>
      </w:r>
    </w:p>
    <w:p w:rsidR="1AF567F6" w:rsidP="13CF8FC9" w:rsidRDefault="1AF567F6" w14:paraId="5553A2D7" w14:textId="24FFE75D">
      <w:pPr>
        <w:pStyle w:val="Normal"/>
      </w:pPr>
      <w:r w:rsidRPr="13CF8FC9" w:rsidR="1AF567F6">
        <w:rPr>
          <w:i w:val="1"/>
          <w:iCs w:val="1"/>
        </w:rPr>
        <w:t>Monthly Statement</w:t>
      </w:r>
      <w:r w:rsidR="1AF567F6">
        <w:rPr/>
        <w:t>: A monthly report</w:t>
      </w:r>
      <w:r w:rsidR="2E24CBD1">
        <w:rPr/>
        <w:t>/bill</w:t>
      </w:r>
      <w:r w:rsidR="1AF567F6">
        <w:rPr/>
        <w:t xml:space="preserve"> that shows a rider or ride sponsor’s charges and payments.</w:t>
      </w:r>
      <w:r w:rsidR="23F9CAFE">
        <w:rPr/>
        <w:t xml:space="preserve"> One is generated for each rider and can be printed for mailing.</w:t>
      </w:r>
    </w:p>
    <w:p w:rsidR="3CA71BED" w:rsidP="13CF8FC9" w:rsidRDefault="3CA71BED" w14:paraId="390DB187" w14:textId="5AB1242B">
      <w:pPr>
        <w:pStyle w:val="Normal"/>
      </w:pPr>
      <w:r w:rsidRPr="13CF8FC9" w:rsidR="3CA71BED">
        <w:rPr>
          <w:i w:val="1"/>
          <w:iCs w:val="1"/>
        </w:rPr>
        <w:t>Posting Delay</w:t>
      </w:r>
      <w:r w:rsidR="3CA71BED">
        <w:rPr/>
        <w:t>: The date in a month that the previous month closes, and rides and transactions will no longer be editable.</w:t>
      </w:r>
      <w:r w:rsidR="39810E39">
        <w:rPr/>
        <w:t xml:space="preserve"> After this </w:t>
      </w:r>
      <w:r w:rsidR="39810E39">
        <w:rPr/>
        <w:t>date</w:t>
      </w:r>
      <w:r w:rsidR="39810E39">
        <w:rPr/>
        <w:t xml:space="preserve"> the Monthly Statements and the GL Posting Report for the </w:t>
      </w:r>
      <w:r w:rsidR="39810E39">
        <w:rPr/>
        <w:t>prev</w:t>
      </w:r>
      <w:r w:rsidR="39810E39">
        <w:rPr/>
        <w:t>ious month can be run.</w:t>
      </w:r>
    </w:p>
    <w:p w:rsidR="470B1A8F" w:rsidP="13CF8FC9" w:rsidRDefault="470B1A8F" w14:paraId="7AC88C1F" w14:textId="126268DF">
      <w:pPr>
        <w:pStyle w:val="Normal"/>
      </w:pPr>
      <w:r w:rsidRPr="13CF8FC9" w:rsidR="470B1A8F">
        <w:rPr>
          <w:i w:val="1"/>
          <w:iCs w:val="1"/>
        </w:rPr>
        <w:t>TAIs</w:t>
      </w:r>
      <w:r w:rsidR="470B1A8F">
        <w:rPr/>
        <w:t>: Transaction Account Items are ride charges</w:t>
      </w:r>
      <w:r w:rsidR="1A29FBFA">
        <w:rPr/>
        <w:t>, payments, and account adjustments.</w:t>
      </w:r>
    </w:p>
    <w:p w:rsidR="470B1A8F" w:rsidP="13CF8FC9" w:rsidRDefault="470B1A8F" w14:paraId="33E78F12" w14:textId="1D650FC0">
      <w:pPr>
        <w:pStyle w:val="Normal"/>
      </w:pPr>
      <w:r w:rsidRPr="13CF8FC9" w:rsidR="470B1A8F">
        <w:rPr>
          <w:i w:val="1"/>
          <w:iCs w:val="1"/>
        </w:rPr>
        <w:t>TLIs</w:t>
      </w:r>
      <w:r w:rsidR="470B1A8F">
        <w:rPr/>
        <w:t>: Transaction Line Items are other charges in the system like membership charges.</w:t>
      </w:r>
    </w:p>
    <w:p w:rsidR="5BFE91EA" w:rsidP="13CF8FC9" w:rsidRDefault="5BFE91EA" w14:paraId="437FB182" w14:textId="6BF42589">
      <w:pPr>
        <w:pStyle w:val="Normal"/>
      </w:pPr>
      <w:r w:rsidRPr="13CF8FC9" w:rsidR="5BFE91EA">
        <w:rPr>
          <w:i w:val="1"/>
          <w:iCs w:val="1"/>
        </w:rPr>
        <w:t>Volunteer Statement</w:t>
      </w:r>
      <w:r w:rsidR="5BFE91EA">
        <w:rPr/>
        <w:t>: This is a yearly statement created for volunteer drivers showing their occupied and unoccupied mileage for the previous calendar year.</w:t>
      </w:r>
    </w:p>
    <w:p w:rsidR="36C27429" w:rsidP="13CF8FC9" w:rsidRDefault="36C27429" w14:paraId="3B27902A" w14:textId="2978F4FB">
      <w:pPr>
        <w:pStyle w:val="Heading2"/>
      </w:pPr>
      <w:r w:rsidR="36C27429">
        <w:rPr/>
        <w:t>TAIs and TLIs</w:t>
      </w:r>
    </w:p>
    <w:p w:rsidR="16EF943B" w:rsidP="13CF8FC9" w:rsidRDefault="16EF943B" w14:paraId="7810A38E" w14:textId="161A60DF">
      <w:pPr>
        <w:pStyle w:val="Normal"/>
      </w:pPr>
      <w:r w:rsidRPr="13CF8FC9" w:rsidR="16EF943B">
        <w:rPr>
          <w:i w:val="1"/>
          <w:iCs w:val="1"/>
        </w:rPr>
        <w:t>TAIs</w:t>
      </w:r>
      <w:r w:rsidR="2693B7EB">
        <w:rPr/>
        <w:t xml:space="preserve"> (ride charges)</w:t>
      </w:r>
      <w:r w:rsidR="16EF943B">
        <w:rPr/>
        <w:t xml:space="preserve"> are created when rides are booked, and the mileage for the ride is calculated</w:t>
      </w:r>
      <w:r w:rsidR="16EF943B">
        <w:rPr/>
        <w:t xml:space="preserve">.  </w:t>
      </w:r>
      <w:r w:rsidR="16EF943B">
        <w:rPr/>
        <w:t xml:space="preserve">This allows the system to display the customer’s balance with rides booked out for the next </w:t>
      </w:r>
      <w:r w:rsidR="16EF943B">
        <w:rPr/>
        <w:t>30 days</w:t>
      </w:r>
      <w:r w:rsidR="16EF943B">
        <w:rPr/>
        <w:t xml:space="preserve">. </w:t>
      </w:r>
      <w:r w:rsidR="009A27FC">
        <w:rPr/>
        <w:t xml:space="preserve"> </w:t>
      </w:r>
      <w:r w:rsidR="009A27FC">
        <w:rPr/>
        <w:t xml:space="preserve">When changes are made to rides, the TAIs should automatically update, but if they do not you can go to the ride record and click recalculate TAIs to refresh the calculations. </w:t>
      </w:r>
      <w:r w:rsidR="16EF943B">
        <w:rPr/>
        <w:t xml:space="preserve">All other </w:t>
      </w:r>
      <w:r w:rsidR="76C638F5">
        <w:rPr/>
        <w:t>financial</w:t>
      </w:r>
      <w:r w:rsidR="16EF943B">
        <w:rPr/>
        <w:t xml:space="preserve"> transactions all post overnight, so changes made</w:t>
      </w:r>
      <w:r w:rsidR="16EF943B">
        <w:rPr/>
        <w:t xml:space="preserve"> i</w:t>
      </w:r>
      <w:r w:rsidR="16EF943B">
        <w:rPr/>
        <w:t>n the system will not</w:t>
      </w:r>
      <w:r w:rsidR="16EF943B">
        <w:rPr/>
        <w:t xml:space="preserve"> </w:t>
      </w:r>
      <w:r w:rsidR="16EF943B">
        <w:rPr/>
        <w:t>immediatel</w:t>
      </w:r>
      <w:r w:rsidR="16EF943B">
        <w:rPr/>
        <w:t>y</w:t>
      </w:r>
      <w:r w:rsidR="16EF943B">
        <w:rPr/>
        <w:t xml:space="preserve"> be visibl</w:t>
      </w:r>
      <w:r w:rsidR="16EF943B">
        <w:rPr/>
        <w:t>e</w:t>
      </w:r>
      <w:r w:rsidR="16EF943B">
        <w:rPr/>
        <w:t xml:space="preserve">. </w:t>
      </w:r>
      <w:r w:rsidR="16EF943B">
        <w:rPr/>
        <w:t xml:space="preserve"> </w:t>
      </w:r>
      <w:r w:rsidR="16EF943B">
        <w:rPr/>
        <w:t>The PTA</w:t>
      </w:r>
      <w:r w:rsidR="16EF943B">
        <w:rPr/>
        <w:t xml:space="preserve"> will adjus</w:t>
      </w:r>
      <w:r w:rsidR="16EF943B">
        <w:rPr/>
        <w:t>t overnight</w:t>
      </w:r>
      <w:r w:rsidR="16EF943B">
        <w:rPr/>
        <w:t xml:space="preserve">. </w:t>
      </w:r>
    </w:p>
    <w:p w:rsidR="75BDCB12" w:rsidP="13CF8FC9" w:rsidRDefault="75BDCB12" w14:paraId="322D338B" w14:textId="29FD224B">
      <w:pPr>
        <w:pStyle w:val="Normal"/>
      </w:pPr>
      <w:r w:rsidR="75BDCB12">
        <w:rPr/>
        <w:t>TLIs also show up on rider statements and include things like membership charges</w:t>
      </w:r>
      <w:r w:rsidR="2CFFD3E5">
        <w:rPr/>
        <w:t xml:space="preserve"> and account adjustments</w:t>
      </w:r>
      <w:r w:rsidR="75BDCB12">
        <w:rPr/>
        <w:t xml:space="preserve">. </w:t>
      </w:r>
      <w:r w:rsidR="4D97F7D4">
        <w:rPr/>
        <w:t xml:space="preserve">Most of these result from automated processes, and don’t require staff to process the transactions.  To see your TLIs for the month, check the </w:t>
      </w:r>
      <w:r w:rsidR="63941BE7">
        <w:rPr/>
        <w:t>TLIs with Opps by Site report.</w:t>
      </w:r>
    </w:p>
    <w:p w:rsidR="27F822CE" w:rsidP="13CF8FC9" w:rsidRDefault="27F822CE" w14:paraId="61F98DE1" w14:textId="0269DAC2">
      <w:pPr>
        <w:pStyle w:val="Normal"/>
        <w:spacing w:after="160" w:line="259" w:lineRule="auto"/>
      </w:pPr>
      <w:r w:rsidR="27F822CE">
        <w:rPr/>
        <w:t xml:space="preserve">Transactions can be added at any point during the month, up until two days prior to the posting delay in the next month.  </w:t>
      </w:r>
      <w:r w:rsidRPr="13CF8FC9" w:rsidR="27F822CE">
        <w:rPr>
          <w:rFonts w:ascii="Calibri" w:hAnsi="Calibri" w:eastAsia="Calibri" w:cs="Calibri"/>
          <w:b w:val="0"/>
          <w:bCs w:val="0"/>
          <w:i w:val="0"/>
          <w:iCs w:val="0"/>
          <w:caps w:val="0"/>
          <w:smallCaps w:val="0"/>
          <w:noProof w:val="0"/>
          <w:color w:val="000000" w:themeColor="text1" w:themeTint="FF" w:themeShade="FF"/>
          <w:sz w:val="22"/>
          <w:szCs w:val="22"/>
          <w:lang w:val="en-US"/>
        </w:rPr>
        <w:t>Due to financial transactions and accounts updating overnight, it is essential that all financial transactions be entered at least 2 days before your Month End Closing Date. So, if your month closes on the 6</w:t>
      </w:r>
      <w:r w:rsidRPr="13CF8FC9" w:rsidR="27F822CE">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13CF8FC9" w:rsidR="27F822CE">
        <w:rPr>
          <w:rFonts w:ascii="Calibri" w:hAnsi="Calibri" w:eastAsia="Calibri" w:cs="Calibri"/>
          <w:b w:val="0"/>
          <w:bCs w:val="0"/>
          <w:i w:val="0"/>
          <w:iCs w:val="0"/>
          <w:caps w:val="0"/>
          <w:smallCaps w:val="0"/>
          <w:noProof w:val="0"/>
          <w:color w:val="000000" w:themeColor="text1" w:themeTint="FF" w:themeShade="FF"/>
          <w:sz w:val="22"/>
          <w:szCs w:val="22"/>
          <w:lang w:val="en-US"/>
        </w:rPr>
        <w:t>, all financial transactions must be entered by the 4</w:t>
      </w:r>
      <w:r w:rsidRPr="13CF8FC9" w:rsidR="27F822CE">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13CF8FC9" w:rsidR="27F822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3CF8FC9" w:rsidR="27F822CE">
        <w:rPr>
          <w:rFonts w:ascii="Calibri" w:hAnsi="Calibri" w:eastAsia="Calibri" w:cs="Calibri"/>
          <w:noProof w:val="0"/>
          <w:sz w:val="22"/>
          <w:szCs w:val="22"/>
          <w:lang w:val="en-US"/>
        </w:rPr>
        <w:t xml:space="preserve"> </w:t>
      </w:r>
    </w:p>
    <w:p w:rsidR="36C27429" w:rsidP="13CF8FC9" w:rsidRDefault="36C27429" w14:paraId="2849BE21" w14:textId="26247D3F">
      <w:pPr>
        <w:pStyle w:val="Heading2"/>
      </w:pPr>
      <w:r w:rsidR="36C27429">
        <w:rPr/>
        <w:t>The GL Posting Report</w:t>
      </w:r>
    </w:p>
    <w:p w:rsidR="57EEE5D2" w:rsidP="13CF8FC9" w:rsidRDefault="57EEE5D2" w14:paraId="56A60185" w14:textId="16BB513D">
      <w:pPr>
        <w:pStyle w:val="Normal"/>
      </w:pPr>
      <w:r w:rsidR="57EEE5D2">
        <w:rPr/>
        <w:t xml:space="preserve">The GL Posting report is created at the end of each month, detailing all the financial transactions that took place throughout the month, and assigning them to categories for financial record keeping.  The report incorporated the ITN Chart of Accounts, which all affiliates use, and </w:t>
      </w:r>
      <w:r w:rsidR="0DF400C7">
        <w:rPr/>
        <w:t xml:space="preserve">which </w:t>
      </w:r>
      <w:proofErr w:type="spellStart"/>
      <w:r w:rsidR="0DF400C7">
        <w:rPr/>
        <w:t>ITNCountry</w:t>
      </w:r>
      <w:proofErr w:type="spellEnd"/>
      <w:r w:rsidR="0DF400C7">
        <w:rPr/>
        <w:t xml:space="preserve"> sites are welcome to use if they wish.</w:t>
      </w:r>
    </w:p>
    <w:p w:rsidR="0DF400C7" w:rsidP="13CF8FC9" w:rsidRDefault="0DF400C7" w14:paraId="009B0DD7" w14:textId="4D5FB608">
      <w:pPr>
        <w:pStyle w:val="Normal"/>
        <w:bidi w:val="0"/>
        <w:spacing w:before="0" w:beforeAutospacing="off" w:after="160" w:afterAutospacing="off" w:line="259" w:lineRule="auto"/>
        <w:ind w:left="0" w:right="0"/>
        <w:jc w:val="left"/>
      </w:pPr>
      <w:r w:rsidR="0DF400C7">
        <w:rPr/>
        <w:t xml:space="preserve">The report consists of 4 columns.  A blank example is shown below.  In a real report, amounts would show in the debit or credit columns for </w:t>
      </w:r>
      <w:r w:rsidR="2E248C6A">
        <w:rPr/>
        <w:t>categories/accounts that had any applicable transactions during the month.  If a site is using ITNs Chart of Accounts for its record keeping, this report makes monthly journal ent</w:t>
      </w:r>
      <w:r w:rsidR="012E045D">
        <w:rPr/>
        <w:t xml:space="preserve">ries a simple act of </w:t>
      </w:r>
      <w:proofErr w:type="spellStart"/>
      <w:r w:rsidR="012E045D">
        <w:rPr/>
        <w:t>tranferring</w:t>
      </w:r>
      <w:proofErr w:type="spellEnd"/>
      <w:r w:rsidR="012E045D">
        <w:rPr/>
        <w:t xml:space="preserve"> these amounts to the official record keeping system (like </w:t>
      </w:r>
      <w:proofErr w:type="spellStart"/>
      <w:r w:rsidR="012E045D">
        <w:rPr/>
        <w:t>Quickbooks</w:t>
      </w:r>
      <w:proofErr w:type="spellEnd"/>
      <w:r w:rsidR="012E045D">
        <w:rPr/>
        <w:t xml:space="preserve">). </w:t>
      </w:r>
      <w:r w:rsidR="194C9D34">
        <w:rPr/>
        <w:t>If a site is using a different chart of accounts, they can use the category descriptions to decide what account each should correspond to.</w:t>
      </w:r>
    </w:p>
    <w:p w:rsidR="11CDE974" w:rsidP="13CF8FC9" w:rsidRDefault="11CDE974" w14:paraId="7A6451B3" w14:textId="1A4328A3">
      <w:pPr>
        <w:pStyle w:val="Normal"/>
        <w:bidi w:val="0"/>
        <w:spacing w:before="0" w:beforeAutospacing="off" w:after="160" w:afterAutospacing="off" w:line="259" w:lineRule="auto"/>
        <w:ind w:left="0" w:right="0"/>
        <w:jc w:val="left"/>
      </w:pPr>
      <w:r w:rsidR="11CDE974">
        <w:rPr/>
        <w:t xml:space="preserve">To see the details of what each categorized amount includes, see 2 reports in </w:t>
      </w:r>
      <w:proofErr w:type="spellStart"/>
      <w:r w:rsidR="11CDE974">
        <w:rPr/>
        <w:t>ITNRides</w:t>
      </w:r>
      <w:proofErr w:type="spellEnd"/>
      <w:r w:rsidR="11CDE974">
        <w:rPr/>
        <w:t>- TAIs Posted by Timeframe and TLIs with Opps by Site.  These two reports contain all the transac</w:t>
      </w:r>
      <w:r w:rsidR="71205C0C">
        <w:rPr/>
        <w:t xml:space="preserve">tions that make up the GL Posting Report, and can be run after the month closes. </w:t>
      </w:r>
    </w:p>
    <w:p w:rsidR="13CF8FC9" w:rsidP="13CF8FC9" w:rsidRDefault="13CF8FC9" w14:paraId="3EB10441" w14:textId="45CDEE3E">
      <w:pPr>
        <w:pStyle w:val="Normal"/>
      </w:pPr>
    </w:p>
    <w:tbl>
      <w:tblPr>
        <w:tblStyle w:val="TableGrid"/>
        <w:tblW w:w="0" w:type="auto"/>
        <w:tblLayout w:type="fixed"/>
        <w:tblLook w:val="06A0" w:firstRow="1" w:lastRow="0" w:firstColumn="1" w:lastColumn="0" w:noHBand="1" w:noVBand="1"/>
      </w:tblPr>
      <w:tblGrid>
        <w:gridCol w:w="1578"/>
        <w:gridCol w:w="1578"/>
        <w:gridCol w:w="1643"/>
        <w:gridCol w:w="4562"/>
      </w:tblGrid>
      <w:tr w:rsidR="13CF8FC9" w:rsidTr="13CF8FC9" w14:paraId="1352601D">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3D12CE21" w14:textId="351AF8FE">
            <w:pPr>
              <w:jc w:val="center"/>
              <w:rPr>
                <w:rFonts w:ascii="Calibri" w:hAnsi="Calibri" w:eastAsia="Calibri" w:cs="Calibri"/>
                <w:b w:val="1"/>
                <w:bCs w:val="1"/>
                <w:i w:val="0"/>
                <w:iCs w:val="0"/>
                <w:strike w:val="0"/>
                <w:dstrike w:val="0"/>
                <w:color w:val="000000" w:themeColor="text1" w:themeTint="FF" w:themeShade="FF"/>
                <w:sz w:val="22"/>
                <w:szCs w:val="22"/>
                <w:u w:val="none"/>
              </w:rPr>
            </w:pPr>
            <w:r w:rsidRPr="13CF8FC9" w:rsidR="13CF8FC9">
              <w:rPr>
                <w:rFonts w:ascii="Calibri" w:hAnsi="Calibri" w:eastAsia="Calibri" w:cs="Calibri"/>
                <w:b w:val="1"/>
                <w:bCs w:val="1"/>
                <w:i w:val="0"/>
                <w:iCs w:val="0"/>
                <w:strike w:val="0"/>
                <w:dstrike w:val="0"/>
                <w:color w:val="000000" w:themeColor="text1" w:themeTint="FF" w:themeShade="FF"/>
                <w:sz w:val="22"/>
                <w:szCs w:val="22"/>
                <w:u w:val="none"/>
              </w:rPr>
              <w:t>Debit</w:t>
            </w: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7B4F446E" w14:textId="512E4BA9">
            <w:pPr>
              <w:jc w:val="center"/>
              <w:rPr>
                <w:rFonts w:ascii="Calibri" w:hAnsi="Calibri" w:eastAsia="Calibri" w:cs="Calibri"/>
                <w:b w:val="1"/>
                <w:bCs w:val="1"/>
                <w:i w:val="0"/>
                <w:iCs w:val="0"/>
                <w:strike w:val="0"/>
                <w:dstrike w:val="0"/>
                <w:color w:val="000000" w:themeColor="text1" w:themeTint="FF" w:themeShade="FF"/>
                <w:sz w:val="22"/>
                <w:szCs w:val="22"/>
                <w:u w:val="none"/>
              </w:rPr>
            </w:pPr>
            <w:r w:rsidRPr="13CF8FC9" w:rsidR="13CF8FC9">
              <w:rPr>
                <w:rFonts w:ascii="Calibri" w:hAnsi="Calibri" w:eastAsia="Calibri" w:cs="Calibri"/>
                <w:b w:val="1"/>
                <w:bCs w:val="1"/>
                <w:i w:val="0"/>
                <w:iCs w:val="0"/>
                <w:strike w:val="0"/>
                <w:dstrike w:val="0"/>
                <w:color w:val="000000" w:themeColor="text1" w:themeTint="FF" w:themeShade="FF"/>
                <w:sz w:val="22"/>
                <w:szCs w:val="22"/>
                <w:u w:val="none"/>
              </w:rPr>
              <w:t>Credit</w:t>
            </w: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04257AE4" w14:textId="75F45DB0">
            <w:pPr>
              <w:jc w:val="center"/>
              <w:rPr>
                <w:rFonts w:ascii="Calibri" w:hAnsi="Calibri" w:eastAsia="Calibri" w:cs="Calibri"/>
                <w:b w:val="1"/>
                <w:bCs w:val="1"/>
                <w:i w:val="0"/>
                <w:iCs w:val="0"/>
                <w:strike w:val="0"/>
                <w:dstrike w:val="0"/>
                <w:color w:val="000000" w:themeColor="text1" w:themeTint="FF" w:themeShade="FF"/>
                <w:sz w:val="22"/>
                <w:szCs w:val="22"/>
                <w:u w:val="none"/>
              </w:rPr>
            </w:pPr>
            <w:r w:rsidRPr="13CF8FC9" w:rsidR="13CF8FC9">
              <w:rPr>
                <w:rFonts w:ascii="Calibri" w:hAnsi="Calibri" w:eastAsia="Calibri" w:cs="Calibri"/>
                <w:b w:val="1"/>
                <w:bCs w:val="1"/>
                <w:i w:val="0"/>
                <w:iCs w:val="0"/>
                <w:strike w:val="0"/>
                <w:dstrike w:val="0"/>
                <w:color w:val="000000" w:themeColor="text1" w:themeTint="FF" w:themeShade="FF"/>
                <w:sz w:val="22"/>
                <w:szCs w:val="22"/>
                <w:u w:val="none"/>
              </w:rPr>
              <w:t>Account</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3D090F77" w14:textId="53F1B843">
            <w:pPr>
              <w:jc w:val="left"/>
              <w:rPr>
                <w:rFonts w:ascii="Calibri" w:hAnsi="Calibri" w:eastAsia="Calibri" w:cs="Calibri"/>
                <w:b w:val="1"/>
                <w:bCs w:val="1"/>
                <w:i w:val="0"/>
                <w:iCs w:val="0"/>
                <w:strike w:val="0"/>
                <w:dstrike w:val="0"/>
                <w:color w:val="000000" w:themeColor="text1" w:themeTint="FF" w:themeShade="FF"/>
                <w:sz w:val="22"/>
                <w:szCs w:val="22"/>
                <w:u w:val="none"/>
              </w:rPr>
            </w:pPr>
            <w:r w:rsidRPr="13CF8FC9" w:rsidR="13CF8FC9">
              <w:rPr>
                <w:rFonts w:ascii="Calibri" w:hAnsi="Calibri" w:eastAsia="Calibri" w:cs="Calibri"/>
                <w:b w:val="1"/>
                <w:bCs w:val="1"/>
                <w:i w:val="0"/>
                <w:iCs w:val="0"/>
                <w:strike w:val="0"/>
                <w:dstrike w:val="0"/>
                <w:color w:val="000000" w:themeColor="text1" w:themeTint="FF" w:themeShade="FF"/>
                <w:sz w:val="22"/>
                <w:szCs w:val="22"/>
                <w:u w:val="none"/>
              </w:rPr>
              <w:t>Account Description</w:t>
            </w:r>
          </w:p>
        </w:tc>
      </w:tr>
      <w:tr w:rsidR="13CF8FC9" w:rsidTr="13CF8FC9" w14:paraId="5161856A">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1096B3E3" w14:textId="282BE80A">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04D672FA" w14:textId="382CB4F1">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7F790E14" w14:textId="64D12DC9">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1070.00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55BD1863" w14:textId="66388049">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Clearing Acct. - Ops Receipts</w:t>
            </w:r>
          </w:p>
        </w:tc>
      </w:tr>
      <w:tr w:rsidR="13CF8FC9" w:rsidTr="13CF8FC9" w14:paraId="388831F6">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A6DEFA7" w14:textId="7A9019B9">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4DA09DAE" w14:textId="38EB2029">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5160F2D3" w14:textId="2AC0E5F7">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5B3E56E7" w14:textId="74EB845B">
            <w:pPr>
              <w:rPr>
                <w:sz w:val="22"/>
                <w:szCs w:val="22"/>
              </w:rPr>
            </w:pPr>
          </w:p>
        </w:tc>
      </w:tr>
      <w:tr w:rsidR="13CF8FC9" w:rsidTr="13CF8FC9" w14:paraId="79720921">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7C136C28" w14:textId="4AB81354">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7C0405D4" w14:textId="0808E552">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01414B68" w14:textId="279A56BB">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1510.00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48330CAA" w14:textId="08867541">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Vehicles</w:t>
            </w:r>
          </w:p>
        </w:tc>
      </w:tr>
      <w:tr w:rsidR="13CF8FC9" w:rsidTr="13CF8FC9" w14:paraId="4FC8881C">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7447CA68" w14:textId="4438F88D">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0BE4AFC6" w14:textId="02A05D49">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5ECD05F6" w14:textId="7DC20908">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72AC83F9" w14:textId="5C158EBA">
            <w:pPr>
              <w:rPr>
                <w:sz w:val="22"/>
                <w:szCs w:val="22"/>
              </w:rPr>
            </w:pPr>
          </w:p>
        </w:tc>
      </w:tr>
      <w:tr w:rsidR="13CF8FC9" w:rsidTr="13CF8FC9" w14:paraId="451D0EE7">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5883E887" w14:textId="4E11C0A3">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279A7F67" w14:textId="58C72A4C">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78FF61B6" w14:textId="5D64E7D7">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1590.00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376B564B" w14:textId="6AF7066F">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Capital Purchases</w:t>
            </w:r>
          </w:p>
        </w:tc>
      </w:tr>
      <w:tr w:rsidR="13CF8FC9" w:rsidTr="13CF8FC9" w14:paraId="6E8DC6C8">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32D69BA" w14:textId="773684D7">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2B0F61AC" w14:textId="68DB0794">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15822AE4" w14:textId="2FBFDF6D">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52B78541" w14:textId="56BA1602">
            <w:pPr>
              <w:rPr>
                <w:sz w:val="22"/>
                <w:szCs w:val="22"/>
              </w:rPr>
            </w:pPr>
          </w:p>
        </w:tc>
      </w:tr>
      <w:tr w:rsidR="13CF8FC9" w:rsidTr="13CF8FC9" w14:paraId="51184BF5">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4B46F94A" w14:textId="0C17E9FD">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5E817EA4" w14:textId="55B96218">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35D71660" w14:textId="6BA76991">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2012.00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012767A2" w14:textId="0578593D">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Customer Account Refundable</w:t>
            </w:r>
          </w:p>
        </w:tc>
      </w:tr>
      <w:tr w:rsidR="13CF8FC9" w:rsidTr="13CF8FC9" w14:paraId="3414D017">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7001527F" w14:textId="5235CE98">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01985ED1" w14:textId="072D647B">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7023ACFE" w14:textId="0A7186E5">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3458772A" w14:textId="634EC1FB">
            <w:pPr>
              <w:rPr>
                <w:sz w:val="22"/>
                <w:szCs w:val="22"/>
              </w:rPr>
            </w:pPr>
          </w:p>
        </w:tc>
      </w:tr>
      <w:tr w:rsidR="13CF8FC9" w:rsidTr="13CF8FC9" w14:paraId="061F1DC7">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23B7F67" w14:textId="27BBF7F0">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3B4BAD7" w14:textId="7C2D2561">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14794404" w14:textId="4C79E4D6">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2400.05</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144D1BC8" w14:textId="608DB9CC">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Prepaid Fares - Refundable</w:t>
            </w:r>
          </w:p>
        </w:tc>
      </w:tr>
      <w:tr w:rsidR="13CF8FC9" w:rsidTr="13CF8FC9" w14:paraId="00613465">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01DA9B2" w14:textId="5AE1C4AC">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56097876" w14:textId="2CF2FE9A">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37FF7C66" w14:textId="632B91FA">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474C3197" w14:textId="2A4B6306">
            <w:pPr>
              <w:rPr>
                <w:sz w:val="22"/>
                <w:szCs w:val="22"/>
              </w:rPr>
            </w:pPr>
          </w:p>
        </w:tc>
      </w:tr>
      <w:tr w:rsidR="13CF8FC9" w:rsidTr="13CF8FC9" w14:paraId="3E45BF70">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360393A4" w14:textId="66AA063E">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49EC11C3" w14:textId="6F3F77D0">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0907501E" w14:textId="094BE364">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2400.10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58F22C75" w14:textId="22BB2811">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Prepaid Fares - Non-refundable</w:t>
            </w:r>
          </w:p>
        </w:tc>
      </w:tr>
      <w:tr w:rsidR="13CF8FC9" w:rsidTr="13CF8FC9" w14:paraId="4CA594E5">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20321B42" w14:textId="5BB9F781">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59BBEEFD" w14:textId="5D8DAFF0">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41EFD1BC" w14:textId="413F8F85">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36FE3A5B" w14:textId="0A04A9CD">
            <w:pPr>
              <w:rPr>
                <w:sz w:val="22"/>
                <w:szCs w:val="22"/>
              </w:rPr>
            </w:pPr>
          </w:p>
        </w:tc>
      </w:tr>
      <w:tr w:rsidR="13CF8FC9" w:rsidTr="13CF8FC9" w14:paraId="0DC5A8FF">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165BF950" w14:textId="64220D93">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1553185E" w14:textId="6A524542">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505F9337" w14:textId="31D7C99D">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2400.20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4C65A521" w14:textId="448436DC">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Road Scholarship Fund</w:t>
            </w:r>
          </w:p>
        </w:tc>
      </w:tr>
      <w:tr w:rsidR="13CF8FC9" w:rsidTr="13CF8FC9" w14:paraId="5165D3D7">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1F4A5368" w14:textId="4D508882">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448A411" w14:textId="46B18907">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4E1FEDAB" w14:textId="084A2638">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7D431A32" w14:textId="0BDEC336">
            <w:pPr>
              <w:rPr>
                <w:sz w:val="22"/>
                <w:szCs w:val="22"/>
              </w:rPr>
            </w:pPr>
          </w:p>
        </w:tc>
      </w:tr>
      <w:tr w:rsidR="13CF8FC9" w:rsidTr="13CF8FC9" w14:paraId="1F2EE2C4">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3DF391E5" w14:textId="6E17172E">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4C6B6BA7" w14:textId="21A24039">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2458931F" w14:textId="42C80AC9">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4010.00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5056E3B3" w14:textId="60AFC6FE">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Ride Revenue - Paid Driver Fares</w:t>
            </w:r>
          </w:p>
        </w:tc>
      </w:tr>
      <w:tr w:rsidR="13CF8FC9" w:rsidTr="13CF8FC9" w14:paraId="3CCF8DE5">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40E695FC" w14:textId="4BF78B6C">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56AC5374" w14:textId="30A8CB85">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1F1B5A73" w14:textId="65F27CD9">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7A1D31C0" w14:textId="5EE803B6">
            <w:pPr>
              <w:rPr>
                <w:sz w:val="22"/>
                <w:szCs w:val="22"/>
              </w:rPr>
            </w:pPr>
          </w:p>
        </w:tc>
      </w:tr>
      <w:tr w:rsidR="13CF8FC9" w:rsidTr="13CF8FC9" w14:paraId="5525D3ED">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6EF4A21B" w14:textId="6E69677C">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76CE5C22" w14:textId="09A98FC0">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1F99DA90" w14:textId="68CF3C59">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4020.00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31F2B62E" w14:textId="6D7C7529">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Ride Revenue - Volunteer Driver Fares</w:t>
            </w:r>
          </w:p>
        </w:tc>
      </w:tr>
      <w:tr w:rsidR="13CF8FC9" w:rsidTr="13CF8FC9" w14:paraId="4FBBFC4D">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DA5800F" w14:textId="014FAA23">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3FAEC3F8" w14:textId="61822639">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4D505C7E" w14:textId="7020935D">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2B6F27F4" w14:textId="644C82DB">
            <w:pPr>
              <w:rPr>
                <w:sz w:val="22"/>
                <w:szCs w:val="22"/>
              </w:rPr>
            </w:pPr>
          </w:p>
        </w:tc>
      </w:tr>
      <w:tr w:rsidR="13CF8FC9" w:rsidTr="13CF8FC9" w14:paraId="525D3991">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194EA0BF" w14:textId="184CD947">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424E8739" w14:textId="39C1AF7C">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25989C0C" w14:textId="01F60E60">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4030.00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5397C2DC" w14:textId="461A9A8C">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Ride Revenue - Miscellaneous</w:t>
            </w:r>
          </w:p>
        </w:tc>
      </w:tr>
      <w:tr w:rsidR="13CF8FC9" w:rsidTr="13CF8FC9" w14:paraId="276A0F75">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3BF02A37" w14:textId="58792F6F">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24CCA9D6" w14:textId="03625261">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0764D456" w14:textId="536433F5">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13A48E53" w14:textId="59465F47">
            <w:pPr>
              <w:rPr>
                <w:sz w:val="22"/>
                <w:szCs w:val="22"/>
              </w:rPr>
            </w:pPr>
          </w:p>
        </w:tc>
      </w:tr>
      <w:tr w:rsidR="13CF8FC9" w:rsidTr="13CF8FC9" w14:paraId="70A90F0B">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778EFB44" w14:textId="3A101C83">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F9F83CA" w14:textId="232272F9">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225F67C5" w14:textId="5FA391DB">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4050.00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23CE9F0C" w14:textId="6C9CA45B">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Ride Revenue - 3rd Party Driver Fares</w:t>
            </w:r>
          </w:p>
        </w:tc>
      </w:tr>
      <w:tr w:rsidR="13CF8FC9" w:rsidTr="13CF8FC9" w14:paraId="0CE4CDB7">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6B39DA2C" w14:textId="159F3C59">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53968D21" w14:textId="7210A1EF">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3B0BE670" w14:textId="3BEF1FFC">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6260C241" w14:textId="3EB9C907">
            <w:pPr>
              <w:rPr>
                <w:sz w:val="22"/>
                <w:szCs w:val="22"/>
              </w:rPr>
            </w:pPr>
          </w:p>
        </w:tc>
      </w:tr>
      <w:tr w:rsidR="13CF8FC9" w:rsidTr="13CF8FC9" w14:paraId="59F0864B">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207E6BA6" w14:textId="68B88E0A">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0C0E8F6A" w14:textId="1680DA96">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2B766FA9" w14:textId="58740CB4">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4100.00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70FD5632" w14:textId="665244F3">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Merchant Participation Revenue</w:t>
            </w:r>
          </w:p>
        </w:tc>
      </w:tr>
      <w:tr w:rsidR="13CF8FC9" w:rsidTr="13CF8FC9" w14:paraId="5D27D510">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7C3D4644" w14:textId="41EA9F67">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31F26EB" w14:textId="4E28EBF5">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028CFE37" w14:textId="399F90DA">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202F7F71" w14:textId="388AD473">
            <w:pPr>
              <w:rPr>
                <w:sz w:val="22"/>
                <w:szCs w:val="22"/>
              </w:rPr>
            </w:pPr>
          </w:p>
        </w:tc>
      </w:tr>
      <w:tr w:rsidR="13CF8FC9" w:rsidTr="13CF8FC9" w14:paraId="68D86CD8">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127CBC70" w14:textId="2A4D9A56">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20AAACA5" w14:textId="5737EE60">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564A0A48" w14:textId="085C3EB9">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4200.00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35701829" w14:textId="2D33BB84">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Membership Dues</w:t>
            </w:r>
          </w:p>
        </w:tc>
      </w:tr>
      <w:tr w:rsidR="13CF8FC9" w:rsidTr="13CF8FC9" w14:paraId="1A1CEC60">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4C97831D" w14:textId="60FB1232">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7838E1D5" w14:textId="4125F697">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1BF2E654" w14:textId="00592BD2">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0C805BF7" w14:textId="1A84C7C4">
            <w:pPr>
              <w:rPr>
                <w:sz w:val="22"/>
                <w:szCs w:val="22"/>
              </w:rPr>
            </w:pPr>
          </w:p>
        </w:tc>
      </w:tr>
      <w:tr w:rsidR="13CF8FC9" w:rsidTr="13CF8FC9" w14:paraId="6001EE25">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57E7AD4B" w14:textId="1E65C343">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368FCA86" w14:textId="108A2F99">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2908A460" w14:textId="327189D3">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4270.00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349554B7" w14:textId="7CCA37EC">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Donated Services</w:t>
            </w:r>
          </w:p>
        </w:tc>
      </w:tr>
      <w:tr w:rsidR="13CF8FC9" w:rsidTr="13CF8FC9" w14:paraId="6E3B2128">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15CE4974" w14:textId="5F64ECA5">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1899FE0C" w14:textId="64FE487B">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30450647" w14:textId="25457EC6">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67888108" w14:textId="4A86DCD8">
            <w:pPr>
              <w:rPr>
                <w:sz w:val="22"/>
                <w:szCs w:val="22"/>
              </w:rPr>
            </w:pPr>
          </w:p>
        </w:tc>
      </w:tr>
      <w:tr w:rsidR="13CF8FC9" w:rsidTr="13CF8FC9" w14:paraId="3DA8C767">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4EA5A47E" w14:textId="294C48B9">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052D5A92" w14:textId="00A57DC3">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0864BB76" w14:textId="2D1F7E97">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4280.00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5B80F891" w14:textId="38393062">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Car Donation Revenue</w:t>
            </w:r>
          </w:p>
        </w:tc>
      </w:tr>
      <w:tr w:rsidR="13CF8FC9" w:rsidTr="13CF8FC9" w14:paraId="49E24435">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18A5AAC1" w14:textId="590F95ED">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0794CA78" w14:textId="1A0B58F2">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211B0585" w14:textId="6F5C276E">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4C9BB95B" w14:textId="30B35BE5">
            <w:pPr>
              <w:rPr>
                <w:sz w:val="22"/>
                <w:szCs w:val="22"/>
              </w:rPr>
            </w:pPr>
          </w:p>
        </w:tc>
      </w:tr>
      <w:tr w:rsidR="13CF8FC9" w:rsidTr="13CF8FC9" w14:paraId="71970C0B">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66A1D412" w14:textId="15BA7F5C">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A59B725" w14:textId="5A1823BA">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698442DE" w14:textId="54B6F8EA">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4295.00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40AFC55B" w14:textId="3C0353F9">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Equipment Donations</w:t>
            </w:r>
          </w:p>
        </w:tc>
      </w:tr>
      <w:tr w:rsidR="13CF8FC9" w:rsidTr="13CF8FC9" w14:paraId="2FDC2D2F">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3092B3FE" w14:textId="2AEA8BD3">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14755B2" w14:textId="5C76CC5F">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7AADE120" w14:textId="2BE36CD0">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4A74D7F5" w14:textId="299C65F0">
            <w:pPr>
              <w:rPr>
                <w:sz w:val="22"/>
                <w:szCs w:val="22"/>
              </w:rPr>
            </w:pPr>
          </w:p>
        </w:tc>
      </w:tr>
      <w:tr w:rsidR="13CF8FC9" w:rsidTr="13CF8FC9" w14:paraId="760EA550">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154842AD" w14:textId="75D38F14">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1DA2A990" w14:textId="33E6131D">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1252F802" w14:textId="1C1C7D7E">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4320.00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12DE8519" w14:textId="781F9F62">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Corporate Sponsorship</w:t>
            </w:r>
          </w:p>
        </w:tc>
      </w:tr>
      <w:tr w:rsidR="13CF8FC9" w:rsidTr="13CF8FC9" w14:paraId="1E3CE090">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5EC4FFEE" w14:textId="6CCB4AE2">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7904676" w14:textId="4D81B034">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4717A932" w14:textId="4D2EA231">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660F02F5" w14:textId="4FFDC9F1">
            <w:pPr>
              <w:rPr>
                <w:sz w:val="22"/>
                <w:szCs w:val="22"/>
              </w:rPr>
            </w:pPr>
          </w:p>
        </w:tc>
      </w:tr>
      <w:tr w:rsidR="13CF8FC9" w:rsidTr="13CF8FC9" w14:paraId="135C72F7">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283D9DDD" w14:textId="5EAC6AFF">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4C52227" w14:textId="0EF9BC88">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088749DE" w14:textId="1C94A7BC">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4330.00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7AF9D0CC" w14:textId="11A0C914">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Fundraising Event Donations</w:t>
            </w:r>
          </w:p>
        </w:tc>
      </w:tr>
      <w:tr w:rsidR="13CF8FC9" w:rsidTr="13CF8FC9" w14:paraId="6E894EC7">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72B581B" w14:textId="40790FB0">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9ED241F" w14:textId="4D57FF05">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2C9F684A" w14:textId="76E0FC3E">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6181D7D0" w14:textId="6CD497FB">
            <w:pPr>
              <w:rPr>
                <w:sz w:val="22"/>
                <w:szCs w:val="22"/>
              </w:rPr>
            </w:pPr>
          </w:p>
        </w:tc>
      </w:tr>
      <w:tr w:rsidR="13CF8FC9" w:rsidTr="13CF8FC9" w14:paraId="6A97622E">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340FB8E0" w14:textId="1E1D573A">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776B04FC" w14:textId="2CDF9C9A">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6DF759DC" w14:textId="27EF6D69">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4333.00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67FCBF9F" w14:textId="7F9B4AFC">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Volunteer Giveback</w:t>
            </w:r>
          </w:p>
        </w:tc>
      </w:tr>
      <w:tr w:rsidR="13CF8FC9" w:rsidTr="13CF8FC9" w14:paraId="364DE765">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4F65623B" w14:textId="5E5042A1">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753E4520" w14:textId="3A5EB6D8">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37A39645" w14:textId="186E8E01">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736C2298" w14:textId="66D111A4">
            <w:pPr>
              <w:rPr>
                <w:sz w:val="22"/>
                <w:szCs w:val="22"/>
              </w:rPr>
            </w:pPr>
          </w:p>
        </w:tc>
      </w:tr>
      <w:tr w:rsidR="13CF8FC9" w:rsidTr="13CF8FC9" w14:paraId="5820D40A">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3195DCE" w14:textId="59BA85B4">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70C708CB" w14:textId="0D53FD63">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62060507" w14:textId="2A562BA5">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4335.00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0BCFE011" w14:textId="19F403FF">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Contributions - Customer Donation</w:t>
            </w:r>
          </w:p>
        </w:tc>
      </w:tr>
      <w:tr w:rsidR="13CF8FC9" w:rsidTr="13CF8FC9" w14:paraId="6E98BB02">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309F10D" w14:textId="564EB6A8">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39A436BD" w14:textId="3EA3276D">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2CBAC7D7" w14:textId="7A7A6B5F">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4CA1DCAC" w14:textId="4D444DC3">
            <w:pPr>
              <w:rPr>
                <w:sz w:val="22"/>
                <w:szCs w:val="22"/>
              </w:rPr>
            </w:pPr>
          </w:p>
        </w:tc>
      </w:tr>
      <w:tr w:rsidR="13CF8FC9" w:rsidTr="13CF8FC9" w14:paraId="668790A0">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8BE8ABD" w14:textId="22BCA064">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18C41A32" w14:textId="3993CE04">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1E19EA0C" w14:textId="4308D7EF">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4360.00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183650B8" w14:textId="474E88FE">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Donations</w:t>
            </w:r>
          </w:p>
        </w:tc>
      </w:tr>
      <w:tr w:rsidR="13CF8FC9" w:rsidTr="13CF8FC9" w14:paraId="7C7FABE8">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7BDB3FA3" w14:textId="0582F10E">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BD0C758" w14:textId="66BA629E">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48E2206D" w14:textId="3F1A6CE0">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69D538CF" w14:textId="34972BD9">
            <w:pPr>
              <w:rPr>
                <w:sz w:val="22"/>
                <w:szCs w:val="22"/>
              </w:rPr>
            </w:pPr>
          </w:p>
        </w:tc>
      </w:tr>
      <w:tr w:rsidR="13CF8FC9" w:rsidTr="13CF8FC9" w14:paraId="1EA10909">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4A05C539" w14:textId="5A0F78E4">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75CF5C68" w14:textId="63F18F1C">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112868BC" w14:textId="28049E8A">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4510.00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01B996C3" w14:textId="29506F0D">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Private Grants</w:t>
            </w:r>
          </w:p>
        </w:tc>
      </w:tr>
      <w:tr w:rsidR="13CF8FC9" w:rsidTr="13CF8FC9" w14:paraId="1A772BF2">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0CE3148" w14:textId="2CC7D5A9">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3F8AF279" w14:textId="47DE59AF">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796B7792" w14:textId="5735A8B3">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403B28E5" w14:textId="1016AC6B">
            <w:pPr>
              <w:rPr>
                <w:sz w:val="22"/>
                <w:szCs w:val="22"/>
              </w:rPr>
            </w:pPr>
          </w:p>
        </w:tc>
      </w:tr>
      <w:tr w:rsidR="13CF8FC9" w:rsidTr="13CF8FC9" w14:paraId="510067AC">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2CF1C6BB" w14:textId="4002C81B">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762D4302" w14:textId="2857ADD3">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5CA18CF3" w14:textId="69903D70">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4610.00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457A757A" w14:textId="165C1D87">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Public / Government Grants</w:t>
            </w:r>
          </w:p>
        </w:tc>
      </w:tr>
      <w:tr w:rsidR="13CF8FC9" w:rsidTr="13CF8FC9" w14:paraId="492B4705">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0224CBC" w14:textId="1A91764A">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4AE55CAA" w14:textId="543F4637">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42C76D33" w14:textId="6C786042">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32ADBFC2" w14:textId="7EF17FE4">
            <w:pPr>
              <w:rPr>
                <w:sz w:val="22"/>
                <w:szCs w:val="22"/>
              </w:rPr>
            </w:pPr>
          </w:p>
        </w:tc>
      </w:tr>
      <w:tr w:rsidR="13CF8FC9" w:rsidTr="13CF8FC9" w14:paraId="4237E7B4">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6E2A5AA9" w14:textId="74E045BD">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0E442322" w14:textId="60230308">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77F5CD94" w14:textId="4D59D40A">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4820.00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5522BDA1" w14:textId="5E4B8EFB">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Miscellaneous Income</w:t>
            </w:r>
          </w:p>
        </w:tc>
      </w:tr>
      <w:tr w:rsidR="13CF8FC9" w:rsidTr="13CF8FC9" w14:paraId="5A0597A2">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3E212930" w14:textId="04600319">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50989284" w14:textId="19E6FBC0">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6BC957DD" w14:textId="4E1B3773">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17752DD5" w14:textId="0B192D5F">
            <w:pPr>
              <w:rPr>
                <w:sz w:val="22"/>
                <w:szCs w:val="22"/>
              </w:rPr>
            </w:pPr>
          </w:p>
        </w:tc>
      </w:tr>
      <w:tr w:rsidR="13CF8FC9" w:rsidTr="13CF8FC9" w14:paraId="1016D111">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52D34EBD" w14:textId="0B02A3BD">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78D9D15F" w14:textId="40F77705">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4F076C03" w14:textId="4046C725">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4900.00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65B3748C" w14:textId="5D14DA8C">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Account Adjustments</w:t>
            </w:r>
          </w:p>
        </w:tc>
      </w:tr>
      <w:tr w:rsidR="13CF8FC9" w:rsidTr="13CF8FC9" w14:paraId="3FD249EC">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3F3CA02B" w14:textId="3194ADDC">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31369DCD" w14:textId="0A5645BC">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3E8BD112" w14:textId="4D95F89E">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39B1C9BC" w14:textId="58FCB196">
            <w:pPr>
              <w:rPr>
                <w:sz w:val="22"/>
                <w:szCs w:val="22"/>
              </w:rPr>
            </w:pPr>
          </w:p>
        </w:tc>
      </w:tr>
      <w:tr w:rsidR="13CF8FC9" w:rsidTr="13CF8FC9" w14:paraId="5B9A24E9">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0E61AB49" w14:textId="31EC809B">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3CD02503" w14:textId="61CF9AA3">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60AFD70C" w14:textId="060EAD00">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7170.00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1C2469B3" w14:textId="1260B4AC">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Customer Birthday Credits</w:t>
            </w:r>
          </w:p>
        </w:tc>
      </w:tr>
      <w:tr w:rsidR="13CF8FC9" w:rsidTr="13CF8FC9" w14:paraId="59BEF67C">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4089F0C8" w14:textId="432FA0CF">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11E7F84E" w14:textId="34E8AAA3">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29D82515" w14:textId="5DD6DFC7">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5ADC3BB5" w14:textId="0C2F8217">
            <w:pPr>
              <w:rPr>
                <w:sz w:val="22"/>
                <w:szCs w:val="22"/>
              </w:rPr>
            </w:pPr>
          </w:p>
        </w:tc>
      </w:tr>
      <w:tr w:rsidR="13CF8FC9" w:rsidTr="13CF8FC9" w14:paraId="1E904A3A">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70658DD6" w14:textId="5E80A573">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5B64C878" w14:textId="2A214B92">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0DC883CF" w14:textId="230D6331">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7175.00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3C0DFF2D" w14:textId="129A6D99">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Customer Referral Credits</w:t>
            </w:r>
          </w:p>
        </w:tc>
      </w:tr>
      <w:tr w:rsidR="13CF8FC9" w:rsidTr="13CF8FC9" w14:paraId="326E92EB">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7190152C" w14:textId="1E516AB7">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DAAB87B" w14:textId="39359E35">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5B016A13" w14:textId="78455391">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037BA8BF" w14:textId="1EB38358">
            <w:pPr>
              <w:rPr>
                <w:sz w:val="22"/>
                <w:szCs w:val="22"/>
              </w:rPr>
            </w:pPr>
          </w:p>
        </w:tc>
      </w:tr>
      <w:tr w:rsidR="13CF8FC9" w:rsidTr="13CF8FC9" w14:paraId="1B8FE06F">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6E003D86" w14:textId="051C26B3">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2D51AC41" w14:textId="704C1DAA">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514DD56A" w14:textId="29A3467E">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7520.00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764AB284" w14:textId="0BE5AC33">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Occupied Miles Volunteers</w:t>
            </w:r>
          </w:p>
        </w:tc>
      </w:tr>
      <w:tr w:rsidR="13CF8FC9" w:rsidTr="13CF8FC9" w14:paraId="2B4AC506">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6A9D1FB4" w14:textId="255FF32C">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E654AB6" w14:textId="599DFB50">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25E1BAE6" w14:textId="311C5037">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7E8A60B2" w14:textId="3112EBB3">
            <w:pPr>
              <w:rPr>
                <w:sz w:val="22"/>
                <w:szCs w:val="22"/>
              </w:rPr>
            </w:pPr>
          </w:p>
        </w:tc>
      </w:tr>
      <w:tr w:rsidR="13CF8FC9" w:rsidTr="13CF8FC9" w14:paraId="428088E5">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5B9E89AB" w14:textId="63EF9D0E">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5B0BBDA7" w14:textId="1356CA47">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1DCE0FE2" w14:textId="5032501D">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7530.00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0E87DD02" w14:textId="6133DA61">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Unoccupied Miles Volunteers</w:t>
            </w:r>
          </w:p>
        </w:tc>
      </w:tr>
      <w:tr w:rsidR="13CF8FC9" w:rsidTr="13CF8FC9" w14:paraId="2DB9FB89">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6FEEB76C" w14:textId="6DD7E741">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6748A684" w14:textId="6E4C1B83">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67F8D5D7" w14:textId="3E0C8578">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5966BAE6" w14:textId="11C223BA">
            <w:pPr>
              <w:rPr>
                <w:sz w:val="22"/>
                <w:szCs w:val="22"/>
              </w:rPr>
            </w:pPr>
          </w:p>
        </w:tc>
      </w:tr>
      <w:tr w:rsidR="13CF8FC9" w:rsidTr="13CF8FC9" w14:paraId="63805219">
        <w:trPr>
          <w:trHeight w:val="360"/>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34BD57A2" w14:textId="215A3BC1">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4319106E" w14:textId="3FAC1554">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732AF9F7" w14:textId="3D99F4A6">
            <w:pPr>
              <w:jc w:val="cente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7900.00</w:t>
            </w: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46896595" w14:textId="73222792">
            <w:pPr>
              <w:rPr>
                <w:rFonts w:ascii="Calibri" w:hAnsi="Calibri" w:eastAsia="Calibri" w:cs="Calibri"/>
                <w:b w:val="0"/>
                <w:bCs w:val="0"/>
                <w:i w:val="0"/>
                <w:iCs w:val="0"/>
                <w:strike w:val="0"/>
                <w:dstrike w:val="0"/>
                <w:color w:val="000000" w:themeColor="text1" w:themeTint="FF" w:themeShade="FF"/>
                <w:sz w:val="22"/>
                <w:szCs w:val="22"/>
                <w:u w:val="none"/>
              </w:rPr>
            </w:pPr>
            <w:r w:rsidRPr="13CF8FC9" w:rsidR="13CF8FC9">
              <w:rPr>
                <w:rFonts w:ascii="Calibri" w:hAnsi="Calibri" w:eastAsia="Calibri" w:cs="Calibri"/>
                <w:b w:val="0"/>
                <w:bCs w:val="0"/>
                <w:i w:val="0"/>
                <w:iCs w:val="0"/>
                <w:strike w:val="0"/>
                <w:dstrike w:val="0"/>
                <w:color w:val="000000" w:themeColor="text1" w:themeTint="FF" w:themeShade="FF"/>
                <w:sz w:val="22"/>
                <w:szCs w:val="22"/>
                <w:u w:val="none"/>
              </w:rPr>
              <w:t>In-Kind donation offset</w:t>
            </w:r>
          </w:p>
        </w:tc>
      </w:tr>
      <w:tr w:rsidR="13CF8FC9" w:rsidTr="13CF8FC9" w14:paraId="2C03B5C5">
        <w:trPr>
          <w:trHeight w:val="315"/>
        </w:trPr>
        <w:tc>
          <w:tcPr>
            <w:tcW w:w="1578" w:type="dxa"/>
            <w:tcBorders>
              <w:top w:val="nil"/>
              <w:left w:val="nil"/>
              <w:bottom w:val="nil"/>
              <w:right w:val="nil"/>
            </w:tcBorders>
            <w:tcMar>
              <w:top w:w="15" w:type="dxa"/>
              <w:left w:w="15" w:type="dxa"/>
              <w:right w:w="15" w:type="dxa"/>
            </w:tcMar>
            <w:vAlign w:val="bottom"/>
          </w:tcPr>
          <w:p w:rsidR="13CF8FC9" w:rsidP="13CF8FC9" w:rsidRDefault="13CF8FC9" w14:paraId="6F32B184" w14:textId="5A6FECB3">
            <w:pPr>
              <w:rPr>
                <w:sz w:val="22"/>
                <w:szCs w:val="22"/>
              </w:rPr>
            </w:pPr>
          </w:p>
        </w:tc>
        <w:tc>
          <w:tcPr>
            <w:tcW w:w="1578" w:type="dxa"/>
            <w:tcBorders>
              <w:top w:val="nil"/>
              <w:left w:val="nil"/>
              <w:bottom w:val="nil"/>
              <w:right w:val="nil"/>
            </w:tcBorders>
            <w:tcMar>
              <w:top w:w="15" w:type="dxa"/>
              <w:left w:w="15" w:type="dxa"/>
              <w:right w:w="15" w:type="dxa"/>
            </w:tcMar>
            <w:vAlign w:val="bottom"/>
          </w:tcPr>
          <w:p w:rsidR="13CF8FC9" w:rsidP="13CF8FC9" w:rsidRDefault="13CF8FC9" w14:paraId="0038DB12" w14:textId="4EDAC938">
            <w:pPr>
              <w:rPr>
                <w:sz w:val="22"/>
                <w:szCs w:val="22"/>
              </w:rPr>
            </w:pPr>
          </w:p>
        </w:tc>
        <w:tc>
          <w:tcPr>
            <w:tcW w:w="1643" w:type="dxa"/>
            <w:tcBorders>
              <w:top w:val="nil"/>
              <w:left w:val="nil"/>
              <w:bottom w:val="nil"/>
              <w:right w:val="nil"/>
            </w:tcBorders>
            <w:tcMar>
              <w:top w:w="15" w:type="dxa"/>
              <w:left w:w="15" w:type="dxa"/>
              <w:right w:w="15" w:type="dxa"/>
            </w:tcMar>
            <w:vAlign w:val="bottom"/>
          </w:tcPr>
          <w:p w:rsidR="13CF8FC9" w:rsidP="13CF8FC9" w:rsidRDefault="13CF8FC9" w14:paraId="0AD93A3D" w14:textId="5042BB01">
            <w:pPr>
              <w:rPr>
                <w:sz w:val="22"/>
                <w:szCs w:val="22"/>
              </w:rPr>
            </w:pPr>
          </w:p>
        </w:tc>
        <w:tc>
          <w:tcPr>
            <w:tcW w:w="4562" w:type="dxa"/>
            <w:tcBorders>
              <w:top w:val="nil"/>
              <w:left w:val="nil"/>
              <w:bottom w:val="nil"/>
              <w:right w:val="nil"/>
            </w:tcBorders>
            <w:tcMar>
              <w:top w:w="15" w:type="dxa"/>
              <w:left w:w="15" w:type="dxa"/>
              <w:right w:w="15" w:type="dxa"/>
            </w:tcMar>
            <w:vAlign w:val="bottom"/>
          </w:tcPr>
          <w:p w:rsidR="13CF8FC9" w:rsidP="13CF8FC9" w:rsidRDefault="13CF8FC9" w14:paraId="4A1D2594" w14:textId="0B938024">
            <w:pPr>
              <w:rPr>
                <w:sz w:val="22"/>
                <w:szCs w:val="22"/>
              </w:rPr>
            </w:pPr>
          </w:p>
        </w:tc>
      </w:tr>
      <w:tr w:rsidR="13CF8FC9" w:rsidTr="13CF8FC9" w14:paraId="3D6A5EE6">
        <w:trPr>
          <w:trHeight w:val="360"/>
        </w:trPr>
        <w:tc>
          <w:tcPr>
            <w:tcW w:w="1578" w:type="dxa"/>
            <w:tcBorders>
              <w:top w:val="single" w:sz="4"/>
              <w:left w:val="nil"/>
              <w:bottom w:val="nil"/>
              <w:right w:val="nil"/>
            </w:tcBorders>
            <w:tcMar>
              <w:top w:w="15" w:type="dxa"/>
              <w:left w:w="15" w:type="dxa"/>
              <w:right w:w="15" w:type="dxa"/>
            </w:tcMar>
            <w:vAlign w:val="bottom"/>
          </w:tcPr>
          <w:p w:rsidR="13CF8FC9" w:rsidP="13CF8FC9" w:rsidRDefault="13CF8FC9" w14:paraId="49388716" w14:textId="0B6858FE">
            <w:pPr>
              <w:jc w:val="right"/>
              <w:rPr>
                <w:rFonts w:ascii="Calibri" w:hAnsi="Calibri" w:eastAsia="Calibri" w:cs="Calibri"/>
                <w:b w:val="1"/>
                <w:bCs w:val="1"/>
                <w:i w:val="0"/>
                <w:iCs w:val="0"/>
                <w:strike w:val="0"/>
                <w:dstrike w:val="0"/>
                <w:color w:val="000000" w:themeColor="text1" w:themeTint="FF" w:themeShade="FF"/>
                <w:sz w:val="22"/>
                <w:szCs w:val="22"/>
                <w:u w:val="none"/>
              </w:rPr>
            </w:pPr>
            <w:r w:rsidRPr="13CF8FC9" w:rsidR="13CF8FC9">
              <w:rPr>
                <w:rFonts w:ascii="Calibri" w:hAnsi="Calibri" w:eastAsia="Calibri" w:cs="Calibri"/>
                <w:b w:val="1"/>
                <w:bCs w:val="1"/>
                <w:i w:val="0"/>
                <w:iCs w:val="0"/>
                <w:strike w:val="0"/>
                <w:dstrike w:val="0"/>
                <w:color w:val="000000" w:themeColor="text1" w:themeTint="FF" w:themeShade="FF"/>
                <w:sz w:val="22"/>
                <w:szCs w:val="22"/>
                <w:u w:val="none"/>
              </w:rPr>
              <w:t>$0.00</w:t>
            </w:r>
          </w:p>
        </w:tc>
        <w:tc>
          <w:tcPr>
            <w:tcW w:w="1578" w:type="dxa"/>
            <w:tcBorders>
              <w:top w:val="single" w:sz="4"/>
              <w:left w:val="nil"/>
              <w:bottom w:val="nil"/>
              <w:right w:val="nil"/>
            </w:tcBorders>
            <w:tcMar>
              <w:top w:w="15" w:type="dxa"/>
              <w:left w:w="15" w:type="dxa"/>
              <w:right w:w="15" w:type="dxa"/>
            </w:tcMar>
            <w:vAlign w:val="bottom"/>
          </w:tcPr>
          <w:p w:rsidR="13CF8FC9" w:rsidP="13CF8FC9" w:rsidRDefault="13CF8FC9" w14:paraId="16B26DF2" w14:textId="47BA8DAC">
            <w:pPr>
              <w:jc w:val="right"/>
              <w:rPr>
                <w:rFonts w:ascii="Calibri" w:hAnsi="Calibri" w:eastAsia="Calibri" w:cs="Calibri"/>
                <w:b w:val="1"/>
                <w:bCs w:val="1"/>
                <w:i w:val="0"/>
                <w:iCs w:val="0"/>
                <w:strike w:val="0"/>
                <w:dstrike w:val="0"/>
                <w:color w:val="000000" w:themeColor="text1" w:themeTint="FF" w:themeShade="FF"/>
                <w:sz w:val="22"/>
                <w:szCs w:val="22"/>
                <w:u w:val="none"/>
              </w:rPr>
            </w:pPr>
            <w:r w:rsidRPr="13CF8FC9" w:rsidR="13CF8FC9">
              <w:rPr>
                <w:rFonts w:ascii="Calibri" w:hAnsi="Calibri" w:eastAsia="Calibri" w:cs="Calibri"/>
                <w:b w:val="1"/>
                <w:bCs w:val="1"/>
                <w:i w:val="0"/>
                <w:iCs w:val="0"/>
                <w:strike w:val="0"/>
                <w:dstrike w:val="0"/>
                <w:color w:val="000000" w:themeColor="text1" w:themeTint="FF" w:themeShade="FF"/>
                <w:sz w:val="22"/>
                <w:szCs w:val="22"/>
                <w:u w:val="none"/>
              </w:rPr>
              <w:t>$0.00</w:t>
            </w:r>
          </w:p>
        </w:tc>
        <w:tc>
          <w:tcPr>
            <w:tcW w:w="1643" w:type="dxa"/>
            <w:tcBorders>
              <w:top w:val="single" w:sz="4"/>
              <w:left w:val="nil"/>
              <w:bottom w:val="nil"/>
              <w:right w:val="nil"/>
            </w:tcBorders>
            <w:tcMar>
              <w:top w:w="15" w:type="dxa"/>
              <w:left w:w="15" w:type="dxa"/>
              <w:right w:w="15" w:type="dxa"/>
            </w:tcMar>
            <w:vAlign w:val="bottom"/>
          </w:tcPr>
          <w:p w:rsidR="13CF8FC9" w:rsidP="13CF8FC9" w:rsidRDefault="13CF8FC9" w14:paraId="63221877" w14:textId="2EB83691">
            <w:pPr>
              <w:rPr>
                <w:rFonts w:ascii="Calibri" w:hAnsi="Calibri" w:eastAsia="Calibri" w:cs="Calibri"/>
                <w:b w:val="1"/>
                <w:bCs w:val="1"/>
                <w:i w:val="0"/>
                <w:iCs w:val="0"/>
                <w:strike w:val="0"/>
                <w:dstrike w:val="0"/>
                <w:color w:val="000000" w:themeColor="text1" w:themeTint="FF" w:themeShade="FF"/>
                <w:sz w:val="22"/>
                <w:szCs w:val="22"/>
                <w:u w:val="none"/>
              </w:rPr>
            </w:pPr>
            <w:r w:rsidRPr="13CF8FC9" w:rsidR="13CF8FC9">
              <w:rPr>
                <w:rFonts w:ascii="Calibri" w:hAnsi="Calibri" w:eastAsia="Calibri" w:cs="Calibri"/>
                <w:b w:val="1"/>
                <w:bCs w:val="1"/>
                <w:i w:val="0"/>
                <w:iCs w:val="0"/>
                <w:strike w:val="0"/>
                <w:dstrike w:val="0"/>
                <w:color w:val="000000" w:themeColor="text1" w:themeTint="FF" w:themeShade="FF"/>
                <w:sz w:val="22"/>
                <w:szCs w:val="22"/>
                <w:u w:val="none"/>
              </w:rPr>
              <w:t xml:space="preserve"> </w:t>
            </w:r>
          </w:p>
        </w:tc>
        <w:tc>
          <w:tcPr>
            <w:tcW w:w="4562" w:type="dxa"/>
            <w:tcBorders>
              <w:top w:val="single" w:sz="4"/>
              <w:left w:val="nil"/>
              <w:bottom w:val="nil"/>
              <w:right w:val="nil"/>
            </w:tcBorders>
            <w:tcMar>
              <w:top w:w="15" w:type="dxa"/>
              <w:left w:w="15" w:type="dxa"/>
              <w:right w:w="15" w:type="dxa"/>
            </w:tcMar>
            <w:vAlign w:val="bottom"/>
          </w:tcPr>
          <w:p w:rsidR="13CF8FC9" w:rsidP="13CF8FC9" w:rsidRDefault="13CF8FC9" w14:paraId="316E6A13" w14:textId="626CB80D">
            <w:pPr>
              <w:rPr>
                <w:rFonts w:ascii="Calibri" w:hAnsi="Calibri" w:eastAsia="Calibri" w:cs="Calibri"/>
                <w:b w:val="1"/>
                <w:bCs w:val="1"/>
                <w:i w:val="0"/>
                <w:iCs w:val="0"/>
                <w:strike w:val="0"/>
                <w:dstrike w:val="0"/>
                <w:color w:val="000000" w:themeColor="text1" w:themeTint="FF" w:themeShade="FF"/>
                <w:sz w:val="22"/>
                <w:szCs w:val="22"/>
                <w:u w:val="none"/>
              </w:rPr>
            </w:pPr>
            <w:r w:rsidRPr="13CF8FC9" w:rsidR="13CF8FC9">
              <w:rPr>
                <w:rFonts w:ascii="Calibri" w:hAnsi="Calibri" w:eastAsia="Calibri" w:cs="Calibri"/>
                <w:b w:val="1"/>
                <w:bCs w:val="1"/>
                <w:i w:val="0"/>
                <w:iCs w:val="0"/>
                <w:strike w:val="0"/>
                <w:dstrike w:val="0"/>
                <w:color w:val="000000" w:themeColor="text1" w:themeTint="FF" w:themeShade="FF"/>
                <w:sz w:val="22"/>
                <w:szCs w:val="22"/>
                <w:u w:val="none"/>
              </w:rPr>
              <w:t>TOTAL</w:t>
            </w:r>
          </w:p>
        </w:tc>
      </w:tr>
    </w:tbl>
    <w:p w:rsidR="13CF8FC9" w:rsidP="13CF8FC9" w:rsidRDefault="13CF8FC9" w14:paraId="4A1A0984" w14:textId="3C6F89FA">
      <w:pPr>
        <w:pStyle w:val="Normal"/>
        <w:rPr>
          <w:sz w:val="22"/>
          <w:szCs w:val="22"/>
        </w:rPr>
      </w:pPr>
    </w:p>
    <w:p w:rsidR="13CF8FC9" w:rsidP="13CF8FC9" w:rsidRDefault="13CF8FC9" w14:paraId="019BF65C" w14:textId="1D03ADAE">
      <w:pPr>
        <w:pStyle w:val="Normal"/>
        <w:rPr>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e0871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2EFBEC"/>
    <w:rsid w:val="009A27FC"/>
    <w:rsid w:val="00BCE6A6"/>
    <w:rsid w:val="011535ED"/>
    <w:rsid w:val="012E045D"/>
    <w:rsid w:val="04083099"/>
    <w:rsid w:val="049C9BF6"/>
    <w:rsid w:val="05119B5C"/>
    <w:rsid w:val="05C40F12"/>
    <w:rsid w:val="061F43FA"/>
    <w:rsid w:val="0678E4EF"/>
    <w:rsid w:val="070FE5DE"/>
    <w:rsid w:val="073FD15B"/>
    <w:rsid w:val="0B1DB2DE"/>
    <w:rsid w:val="0B7D692C"/>
    <w:rsid w:val="0BA1E500"/>
    <w:rsid w:val="0C12F426"/>
    <w:rsid w:val="0D2272B0"/>
    <w:rsid w:val="0D8BE5D8"/>
    <w:rsid w:val="0DEB9601"/>
    <w:rsid w:val="0DF400C7"/>
    <w:rsid w:val="0E9E6BEF"/>
    <w:rsid w:val="11039A8B"/>
    <w:rsid w:val="11CDE974"/>
    <w:rsid w:val="1296ADF1"/>
    <w:rsid w:val="13CF8FC9"/>
    <w:rsid w:val="13E0A8D1"/>
    <w:rsid w:val="14294DA9"/>
    <w:rsid w:val="15831705"/>
    <w:rsid w:val="16EF943B"/>
    <w:rsid w:val="180C833B"/>
    <w:rsid w:val="18674D6E"/>
    <w:rsid w:val="194C9D34"/>
    <w:rsid w:val="1970D690"/>
    <w:rsid w:val="1976CD2B"/>
    <w:rsid w:val="1A29FBFA"/>
    <w:rsid w:val="1AF567F6"/>
    <w:rsid w:val="1B7AD88F"/>
    <w:rsid w:val="1BC13044"/>
    <w:rsid w:val="1CBE5E29"/>
    <w:rsid w:val="1D9844FD"/>
    <w:rsid w:val="1DCD242F"/>
    <w:rsid w:val="1FB25B70"/>
    <w:rsid w:val="214E2BD1"/>
    <w:rsid w:val="229F61E8"/>
    <w:rsid w:val="22F201A2"/>
    <w:rsid w:val="22FD73D5"/>
    <w:rsid w:val="233A8112"/>
    <w:rsid w:val="23F9CAFE"/>
    <w:rsid w:val="24E9E075"/>
    <w:rsid w:val="259C1D1E"/>
    <w:rsid w:val="25BF0DB7"/>
    <w:rsid w:val="2693B7EB"/>
    <w:rsid w:val="26C7CA0E"/>
    <w:rsid w:val="27F822CE"/>
    <w:rsid w:val="28639A6F"/>
    <w:rsid w:val="2C8472FC"/>
    <w:rsid w:val="2CFFD3E5"/>
    <w:rsid w:val="2D56A7CA"/>
    <w:rsid w:val="2DCA1F9C"/>
    <w:rsid w:val="2E248C6A"/>
    <w:rsid w:val="2E24CBD1"/>
    <w:rsid w:val="2ED94FCE"/>
    <w:rsid w:val="2F16E256"/>
    <w:rsid w:val="2F8C3BFF"/>
    <w:rsid w:val="30B9DAF0"/>
    <w:rsid w:val="32159169"/>
    <w:rsid w:val="32DAD873"/>
    <w:rsid w:val="33ACC0F1"/>
    <w:rsid w:val="36C27429"/>
    <w:rsid w:val="3721401F"/>
    <w:rsid w:val="38579802"/>
    <w:rsid w:val="386BAA90"/>
    <w:rsid w:val="3888E8E8"/>
    <w:rsid w:val="39810E39"/>
    <w:rsid w:val="3BB179E2"/>
    <w:rsid w:val="3CA71BED"/>
    <w:rsid w:val="3CB9CF54"/>
    <w:rsid w:val="3E090852"/>
    <w:rsid w:val="3E8B6C42"/>
    <w:rsid w:val="3FC448BF"/>
    <w:rsid w:val="40BA8474"/>
    <w:rsid w:val="420F65A8"/>
    <w:rsid w:val="42B70ECB"/>
    <w:rsid w:val="435E3A03"/>
    <w:rsid w:val="438E4F1F"/>
    <w:rsid w:val="443EE8E8"/>
    <w:rsid w:val="4452DF2C"/>
    <w:rsid w:val="45FBFF05"/>
    <w:rsid w:val="470B1A8F"/>
    <w:rsid w:val="4A124301"/>
    <w:rsid w:val="4BD5E426"/>
    <w:rsid w:val="4D97F7D4"/>
    <w:rsid w:val="4E2EFBEC"/>
    <w:rsid w:val="4EED8465"/>
    <w:rsid w:val="501AE87A"/>
    <w:rsid w:val="502F2695"/>
    <w:rsid w:val="51FDA5ED"/>
    <w:rsid w:val="539E7EDF"/>
    <w:rsid w:val="5513519E"/>
    <w:rsid w:val="5547B5E5"/>
    <w:rsid w:val="569C68A8"/>
    <w:rsid w:val="5743366F"/>
    <w:rsid w:val="57A9B43F"/>
    <w:rsid w:val="57EEE5D2"/>
    <w:rsid w:val="58B4F5CD"/>
    <w:rsid w:val="58F09E70"/>
    <w:rsid w:val="58FB1492"/>
    <w:rsid w:val="5A2A8AC0"/>
    <w:rsid w:val="5BFE91EA"/>
    <w:rsid w:val="5E02C2BE"/>
    <w:rsid w:val="603D0326"/>
    <w:rsid w:val="60EA18B5"/>
    <w:rsid w:val="62716192"/>
    <w:rsid w:val="6335E40A"/>
    <w:rsid w:val="63941BE7"/>
    <w:rsid w:val="63FFCBED"/>
    <w:rsid w:val="64FA0F2B"/>
    <w:rsid w:val="65A4EF74"/>
    <w:rsid w:val="65AB0914"/>
    <w:rsid w:val="66BC7969"/>
    <w:rsid w:val="67FB596E"/>
    <w:rsid w:val="69D31F2F"/>
    <w:rsid w:val="69EDAA11"/>
    <w:rsid w:val="6AFA9561"/>
    <w:rsid w:val="705B1476"/>
    <w:rsid w:val="70C52698"/>
    <w:rsid w:val="71205C0C"/>
    <w:rsid w:val="71237E35"/>
    <w:rsid w:val="719888C1"/>
    <w:rsid w:val="7260F6F9"/>
    <w:rsid w:val="73177238"/>
    <w:rsid w:val="7392B538"/>
    <w:rsid w:val="75BDCB12"/>
    <w:rsid w:val="76C638F5"/>
    <w:rsid w:val="77D04E5C"/>
    <w:rsid w:val="7963631B"/>
    <w:rsid w:val="79B38A43"/>
    <w:rsid w:val="7B07810A"/>
    <w:rsid w:val="7B2F3D62"/>
    <w:rsid w:val="7C332DFA"/>
    <w:rsid w:val="7C918A10"/>
    <w:rsid w:val="7CFB4FE2"/>
    <w:rsid w:val="7EDB3492"/>
    <w:rsid w:val="7EE493F1"/>
    <w:rsid w:val="7FDAF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FBEC"/>
  <w15:chartTrackingRefBased/>
  <w15:docId w15:val="{F45D3370-9AF8-43BA-8D46-FE881186B2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af10657876214580"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53596086c96f43e9" Type="http://schemas.openxmlformats.org/officeDocument/2006/relationships/image" Target="/media/image.png"/><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4c50e615a7ef47bf" Type="http://schemas.microsoft.com/office/2020/10/relationships/intelligence" Target="intelligence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81FAB6501154080E9A8DE542D6914" ma:contentTypeVersion="8" ma:contentTypeDescription="Create a new document." ma:contentTypeScope="" ma:versionID="7b5f7374e989da8adfca7812686c655c">
  <xsd:schema xmlns:xsd="http://www.w3.org/2001/XMLSchema" xmlns:xs="http://www.w3.org/2001/XMLSchema" xmlns:p="http://schemas.microsoft.com/office/2006/metadata/properties" xmlns:ns2="13571418-b6d4-4743-b709-a85d91dd9a67" xmlns:ns3="6795b68b-4932-42fb-88b7-2b2a899161ff" targetNamespace="http://schemas.microsoft.com/office/2006/metadata/properties" ma:root="true" ma:fieldsID="1e78eedfc25214aa0d30e5c4c1bfbd41" ns2:_="" ns3:_="">
    <xsd:import namespace="13571418-b6d4-4743-b709-a85d91dd9a67"/>
    <xsd:import namespace="6795b68b-4932-42fb-88b7-2b2a89916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71418-b6d4-4743-b709-a85d91dd9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95b68b-4932-42fb-88b7-2b2a899161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3AC52-2C0A-4398-93BC-68DF7AD55857}"/>
</file>

<file path=customXml/itemProps2.xml><?xml version="1.0" encoding="utf-8"?>
<ds:datastoreItem xmlns:ds="http://schemas.openxmlformats.org/officeDocument/2006/customXml" ds:itemID="{F926B67A-A838-407C-AF55-C23E598F2A48}"/>
</file>

<file path=customXml/itemProps3.xml><?xml version="1.0" encoding="utf-8"?>
<ds:datastoreItem xmlns:ds="http://schemas.openxmlformats.org/officeDocument/2006/customXml" ds:itemID="{7F831528-A81E-4FA2-BDDE-BA7B55D83A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dcterms:created xsi:type="dcterms:W3CDTF">2023-02-28T15:41:29Z</dcterms:created>
  <dcterms:modified xsi:type="dcterms:W3CDTF">2023-03-02T19:46:04Z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0x01010024A81FAB6501154080E9A8DE542D6914</vt:lpwstr>
  </property>
</Properties>
</file>